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hAnsi="Arial"/>
          <w:b w:val="1"/>
          <w:bCs w:val="1"/>
          <w:outline w:val="0"/>
          <w:color w:val="1f2021"/>
          <w:sz w:val="20"/>
          <w:szCs w:val="20"/>
          <w:shd w:val="clear" w:color="auto" w:fill="feffff"/>
          <w:rtl w:val="0"/>
          <w14:textFill>
            <w14:solidFill>
              <w14:srgbClr w14:val="202122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hAnsi="Arial"/>
          <w:b w:val="1"/>
          <w:bCs w:val="1"/>
          <w:outline w:val="0"/>
          <w:color w:val="1f2021"/>
          <w:sz w:val="20"/>
          <w:szCs w:val="20"/>
          <w:shd w:val="clear" w:color="auto" w:fill="feffff"/>
          <w:rtl w:val="0"/>
          <w14:textFill>
            <w14:solidFill>
              <w14:srgbClr w14:val="202122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center"/>
        <w:rPr>
          <w:rFonts w:ascii="Arial" w:cs="Arial" w:hAnsi="Arial" w:eastAsia="Arial"/>
          <w:b w:val="1"/>
          <w:bCs w:val="1"/>
          <w:outline w:val="0"/>
          <w:color w:val="1f2021"/>
          <w:sz w:val="20"/>
          <w:szCs w:val="20"/>
          <w:shd w:val="clear" w:color="auto" w:fill="feffff"/>
          <w:rtl w:val="0"/>
          <w14:textFill>
            <w14:solidFill>
              <w14:srgbClr w14:val="202122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1f2021"/>
          <w:sz w:val="20"/>
          <w:szCs w:val="20"/>
          <w:shd w:val="clear" w:color="auto" w:fill="feffff"/>
          <w:rtl w:val="0"/>
          <w:lang w:val="en-US"/>
          <w14:textFill>
            <w14:solidFill>
              <w14:srgbClr w14:val="202122"/>
            </w14:solidFill>
          </w14:textFill>
        </w:rPr>
        <w:t>QUEEN MARY UNIVERSITY - London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1f2021"/>
          <w:sz w:val="20"/>
          <w:szCs w:val="20"/>
          <w:shd w:val="clear" w:color="auto" w:fill="feffff"/>
          <w:rtl w:val="0"/>
          <w14:textFill>
            <w14:solidFill>
              <w14:srgbClr w14:val="202122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1f2021"/>
          <w:sz w:val="20"/>
          <w:szCs w:val="20"/>
          <w:shd w:val="clear" w:color="auto" w:fill="feffff"/>
          <w:rtl w:val="0"/>
          <w14:textFill>
            <w14:solidFill>
              <w14:srgbClr w14:val="202122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1f2021"/>
          <w:sz w:val="20"/>
          <w:szCs w:val="20"/>
          <w:shd w:val="clear" w:color="auto" w:fill="feffff"/>
          <w:rtl w:val="0"/>
          <w14:textFill>
            <w14:solidFill>
              <w14:srgbClr w14:val="202122"/>
            </w14:solidFill>
          </w14:textFill>
        </w:rPr>
      </w:pPr>
      <w:r>
        <w:rPr>
          <w:rFonts w:ascii="Arial" w:hAnsi="Arial"/>
          <w:outline w:val="0"/>
          <w:color w:val="1f2021"/>
          <w:sz w:val="20"/>
          <w:szCs w:val="20"/>
          <w:shd w:val="clear" w:color="auto" w:fill="feffff"/>
          <w:rtl w:val="0"/>
          <w:lang w:val="en-US"/>
          <w14:textFill>
            <w14:solidFill>
              <w14:srgbClr w14:val="202122"/>
            </w14:solidFill>
          </w14:textFill>
        </w:rPr>
        <w:t>Animal research forms a small but essential part of the work undertaken at Queen Mary. It enables our researchers to make medical advances in areas such as cancer research, heart disease, and transplantation medicine.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1f2021"/>
          <w:sz w:val="20"/>
          <w:szCs w:val="20"/>
          <w:shd w:val="clear" w:color="auto" w:fill="feffff"/>
          <w:rtl w:val="0"/>
          <w14:textFill>
            <w14:solidFill>
              <w14:srgbClr w14:val="202122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1f2021"/>
          <w:sz w:val="20"/>
          <w:szCs w:val="20"/>
          <w:shd w:val="clear" w:color="auto" w:fill="feffff"/>
          <w:rtl w:val="0"/>
          <w14:textFill>
            <w14:solidFill>
              <w14:srgbClr w14:val="202122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1f2021"/>
          <w:sz w:val="20"/>
          <w:szCs w:val="20"/>
          <w:shd w:val="clear" w:color="auto" w:fill="feffff"/>
          <w:rtl w:val="0"/>
          <w14:textFill>
            <w14:solidFill>
              <w14:srgbClr w14:val="202122"/>
            </w14:solidFill>
          </w14:textFill>
        </w:rPr>
      </w:pPr>
      <w:r>
        <w:rPr>
          <w:rFonts w:ascii="Arial" w:hAnsi="Arial"/>
          <w:outline w:val="0"/>
          <w:color w:val="1f2021"/>
          <w:sz w:val="20"/>
          <w:szCs w:val="20"/>
          <w:shd w:val="clear" w:color="auto" w:fill="feffff"/>
          <w:rtl w:val="0"/>
          <w14:textFill>
            <w14:solidFill>
              <w14:srgbClr w14:val="202122"/>
            </w14:solidFill>
          </w14:textFill>
        </w:rPr>
        <w:t>2021.</w:t>
      </w:r>
    </w:p>
    <w:tbl>
      <w:tblPr>
        <w:tblW w:w="9638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819"/>
        <w:gridCol w:w="4819"/>
      </w:tblGrid>
      <w:tr>
        <w:tblPrEx>
          <w:shd w:val="clear" w:color="auto" w:fill="auto"/>
        </w:tblPrEx>
        <w:trPr>
          <w:trHeight w:val="318" w:hRule="atLeast"/>
        </w:trPr>
        <w:tc>
          <w:tcPr>
            <w:tcW w:type="dxa" w:w="48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160"/>
              <w:left w:type="dxa" w:w="0"/>
              <w:bottom w:type="dxa" w:w="160"/>
              <w:right w:type="dxa" w:w="20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outline w:val="0"/>
                <w:color w:val="1f2024"/>
                <w:sz w:val="28"/>
                <w:szCs w:val="28"/>
                <w:shd w:val="clear" w:color="auto" w:fill="feffff"/>
                <w:rtl w:val="0"/>
                <w14:textFill>
                  <w14:solidFill>
                    <w14:srgbClr w14:val="202124"/>
                  </w14:solidFill>
                </w14:textFill>
              </w:rPr>
              <w:t>Species</w:t>
            </w:r>
          </w:p>
        </w:tc>
        <w:tc>
          <w:tcPr>
            <w:tcW w:type="dxa" w:w="48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160"/>
              <w:left w:type="dxa" w:w="200"/>
              <w:bottom w:type="dxa" w:w="160"/>
              <w:right w:type="dxa" w:w="20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outline w:val="0"/>
                <w:color w:val="1f2024"/>
                <w:sz w:val="28"/>
                <w:szCs w:val="28"/>
                <w:shd w:val="clear" w:color="auto" w:fill="feffff"/>
                <w:rtl w:val="0"/>
                <w14:textFill>
                  <w14:solidFill>
                    <w14:srgbClr w14:val="202124"/>
                  </w14:solidFill>
                </w14:textFill>
              </w:rPr>
              <w:t>Number of procedures in 2021</w:t>
            </w:r>
          </w:p>
        </w:tc>
      </w:tr>
      <w:tr>
        <w:tblPrEx>
          <w:shd w:val="clear" w:color="auto" w:fill="auto"/>
        </w:tblPrEx>
        <w:trPr>
          <w:trHeight w:val="318" w:hRule="atLeast"/>
        </w:trPr>
        <w:tc>
          <w:tcPr>
            <w:tcW w:type="dxa" w:w="48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160"/>
              <w:left w:type="dxa" w:w="0"/>
              <w:bottom w:type="dxa" w:w="160"/>
              <w:right w:type="dxa" w:w="20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1f2024"/>
                <w:sz w:val="28"/>
                <w:szCs w:val="28"/>
                <w:shd w:val="clear" w:color="auto" w:fill="feffff"/>
                <w:rtl w:val="0"/>
                <w14:textFill>
                  <w14:solidFill>
                    <w14:srgbClr w14:val="202124"/>
                  </w14:solidFill>
                </w14:textFill>
              </w:rPr>
              <w:t>Mice</w:t>
            </w:r>
          </w:p>
        </w:tc>
        <w:tc>
          <w:tcPr>
            <w:tcW w:type="dxa" w:w="48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160"/>
              <w:left w:type="dxa" w:w="200"/>
              <w:bottom w:type="dxa" w:w="160"/>
              <w:right w:type="dxa" w:w="2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1f2024"/>
                <w:spacing w:val="0"/>
                <w:kern w:val="0"/>
                <w:position w:val="0"/>
                <w:sz w:val="28"/>
                <w:szCs w:val="28"/>
                <w:u w:val="none"/>
                <w:shd w:val="clear" w:color="auto" w:fill="fe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202124"/>
                  </w14:solidFill>
                </w14:textFill>
              </w:rPr>
              <w:t>33,519</w:t>
            </w:r>
          </w:p>
        </w:tc>
      </w:tr>
      <w:tr>
        <w:tblPrEx>
          <w:shd w:val="clear" w:color="auto" w:fill="auto"/>
        </w:tblPrEx>
        <w:trPr>
          <w:trHeight w:val="318" w:hRule="atLeast"/>
        </w:trPr>
        <w:tc>
          <w:tcPr>
            <w:tcW w:type="dxa" w:w="48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160"/>
              <w:left w:type="dxa" w:w="0"/>
              <w:bottom w:type="dxa" w:w="160"/>
              <w:right w:type="dxa" w:w="20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1f2024"/>
                <w:sz w:val="28"/>
                <w:szCs w:val="28"/>
                <w:shd w:val="clear" w:color="auto" w:fill="feffff"/>
                <w:rtl w:val="0"/>
                <w14:textFill>
                  <w14:solidFill>
                    <w14:srgbClr w14:val="202124"/>
                  </w14:solidFill>
                </w14:textFill>
              </w:rPr>
              <w:t>Rats</w:t>
            </w:r>
          </w:p>
        </w:tc>
        <w:tc>
          <w:tcPr>
            <w:tcW w:type="dxa" w:w="48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160"/>
              <w:left w:type="dxa" w:w="200"/>
              <w:bottom w:type="dxa" w:w="160"/>
              <w:right w:type="dxa" w:w="2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1f2024"/>
                <w:spacing w:val="0"/>
                <w:kern w:val="0"/>
                <w:position w:val="0"/>
                <w:sz w:val="28"/>
                <w:szCs w:val="28"/>
                <w:u w:val="none"/>
                <w:shd w:val="clear" w:color="auto" w:fill="fe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202124"/>
                  </w14:solidFill>
                </w14:textFill>
              </w:rPr>
              <w:t>523</w:t>
            </w:r>
          </w:p>
        </w:tc>
      </w:tr>
      <w:tr>
        <w:tblPrEx>
          <w:shd w:val="clear" w:color="auto" w:fill="auto"/>
        </w:tblPrEx>
        <w:trPr>
          <w:trHeight w:val="318" w:hRule="atLeast"/>
        </w:trPr>
        <w:tc>
          <w:tcPr>
            <w:tcW w:type="dxa" w:w="48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160"/>
              <w:left w:type="dxa" w:w="0"/>
              <w:bottom w:type="dxa" w:w="160"/>
              <w:right w:type="dxa" w:w="20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1f2024"/>
                <w:sz w:val="28"/>
                <w:szCs w:val="28"/>
                <w:shd w:val="clear" w:color="auto" w:fill="feffff"/>
                <w:rtl w:val="0"/>
                <w14:textFill>
                  <w14:solidFill>
                    <w14:srgbClr w14:val="202124"/>
                  </w14:solidFill>
                </w14:textFill>
              </w:rPr>
              <w:t>Fish</w:t>
            </w:r>
          </w:p>
        </w:tc>
        <w:tc>
          <w:tcPr>
            <w:tcW w:type="dxa" w:w="48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160"/>
              <w:left w:type="dxa" w:w="200"/>
              <w:bottom w:type="dxa" w:w="160"/>
              <w:right w:type="dxa" w:w="2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1f2024"/>
                <w:spacing w:val="0"/>
                <w:kern w:val="0"/>
                <w:position w:val="0"/>
                <w:sz w:val="28"/>
                <w:szCs w:val="28"/>
                <w:u w:val="none"/>
                <w:shd w:val="clear" w:color="auto" w:fill="fe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202124"/>
                  </w14:solidFill>
                </w14:textFill>
              </w:rPr>
              <w:t>24,210</w:t>
            </w:r>
          </w:p>
        </w:tc>
      </w:tr>
      <w:tr>
        <w:tblPrEx>
          <w:shd w:val="clear" w:color="auto" w:fill="auto"/>
        </w:tblPrEx>
        <w:trPr>
          <w:trHeight w:val="318" w:hRule="atLeast"/>
        </w:trPr>
        <w:tc>
          <w:tcPr>
            <w:tcW w:type="dxa" w:w="48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160"/>
              <w:left w:type="dxa" w:w="0"/>
              <w:bottom w:type="dxa" w:w="160"/>
              <w:right w:type="dxa" w:w="20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1f2024"/>
                <w:sz w:val="28"/>
                <w:szCs w:val="28"/>
                <w:shd w:val="clear" w:color="auto" w:fill="feffff"/>
                <w:rtl w:val="0"/>
                <w14:textFill>
                  <w14:solidFill>
                    <w14:srgbClr w14:val="202124"/>
                  </w14:solidFill>
                </w14:textFill>
              </w:rPr>
              <w:t>Mole rats</w:t>
            </w:r>
          </w:p>
        </w:tc>
        <w:tc>
          <w:tcPr>
            <w:tcW w:type="dxa" w:w="48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160"/>
              <w:left w:type="dxa" w:w="200"/>
              <w:bottom w:type="dxa" w:w="160"/>
              <w:right w:type="dxa" w:w="2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1f2024"/>
                <w:spacing w:val="0"/>
                <w:kern w:val="0"/>
                <w:position w:val="0"/>
                <w:sz w:val="28"/>
                <w:szCs w:val="28"/>
                <w:u w:val="none"/>
                <w:shd w:val="clear" w:color="auto" w:fill="fe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202124"/>
                  </w14:solidFill>
                </w14:textFill>
              </w:rPr>
              <w:t>12</w:t>
            </w:r>
          </w:p>
        </w:tc>
      </w:tr>
    </w:tbl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1f2021"/>
          <w:sz w:val="20"/>
          <w:szCs w:val="20"/>
          <w:shd w:val="clear" w:color="auto" w:fill="feffff"/>
          <w:rtl w:val="0"/>
          <w14:textFill>
            <w14:solidFill>
              <w14:srgbClr w14:val="202122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1f2021"/>
          <w:sz w:val="28"/>
          <w:szCs w:val="28"/>
          <w:shd w:val="clear" w:color="auto" w:fill="feffff"/>
          <w:rtl w:val="0"/>
          <w14:textFill>
            <w14:solidFill>
              <w14:srgbClr w14:val="202122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323232"/>
          <w:sz w:val="20"/>
          <w:szCs w:val="20"/>
          <w:rtl w:val="0"/>
          <w14:textFill>
            <w14:solidFill>
              <w14:srgbClr w14:val="333333"/>
            </w14:solidFill>
          </w14:textFill>
        </w:rPr>
      </w:pPr>
      <w:r>
        <w:rPr>
          <w:rFonts w:ascii="Helvetica" w:hAnsi="Helvetica"/>
          <w:outline w:val="0"/>
          <w:color w:val="323232"/>
          <w:sz w:val="20"/>
          <w:szCs w:val="20"/>
          <w:rtl w:val="0"/>
          <w:lang w:val="en-US"/>
          <w14:textFill>
            <w14:solidFill>
              <w14:srgbClr w14:val="333333"/>
            </w14:solidFill>
          </w14:textFill>
        </w:rPr>
        <w:t>Queen Mary, University of London carried out</w:t>
      </w:r>
      <w:r>
        <w:rPr>
          <w:rFonts w:ascii="Helvetica" w:hAnsi="Helvetica"/>
          <w:outline w:val="0"/>
          <w:color w:val="323232"/>
          <w:sz w:val="20"/>
          <w:szCs w:val="20"/>
          <w:rtl w:val="0"/>
          <w:lang w:val="en-US"/>
          <w14:textFill>
            <w14:solidFill>
              <w14:srgbClr w14:val="333333"/>
            </w14:solidFill>
          </w14:textFill>
        </w:rPr>
        <w:t xml:space="preserve"> </w:t>
      </w:r>
      <w:r>
        <w:rPr>
          <w:rFonts w:ascii="Helvetica" w:hAnsi="Helvetica"/>
          <w:b w:val="1"/>
          <w:bCs w:val="1"/>
          <w:outline w:val="0"/>
          <w:color w:val="df5e59"/>
          <w:sz w:val="20"/>
          <w:szCs w:val="20"/>
          <w:rtl w:val="0"/>
          <w14:textFill>
            <w14:solidFill>
              <w14:srgbClr w14:val="DF5E5A"/>
            </w14:solidFill>
          </w14:textFill>
        </w:rPr>
        <w:t>40,421</w:t>
      </w:r>
      <w:r>
        <w:rPr>
          <w:rFonts w:ascii="Helvetica" w:hAnsi="Helvetica"/>
          <w:b w:val="1"/>
          <w:bCs w:val="1"/>
          <w:outline w:val="0"/>
          <w:color w:val="df5e59"/>
          <w:sz w:val="20"/>
          <w:szCs w:val="20"/>
          <w:rtl w:val="0"/>
          <w:lang w:val="en-US"/>
          <w14:textFill>
            <w14:solidFill>
              <w14:srgbClr w14:val="DF5E5A"/>
            </w14:solidFill>
          </w14:textFill>
        </w:rPr>
        <w:t xml:space="preserve"> </w:t>
      </w:r>
      <w:r>
        <w:rPr>
          <w:rFonts w:ascii="Helvetica" w:hAnsi="Helvetica"/>
          <w:outline w:val="0"/>
          <w:color w:val="323232"/>
          <w:sz w:val="20"/>
          <w:szCs w:val="20"/>
          <w:rtl w:val="0"/>
          <w:lang w:val="en-US"/>
          <w14:textFill>
            <w14:solidFill>
              <w14:srgbClr w14:val="333333"/>
            </w14:solidFill>
          </w14:textFill>
        </w:rPr>
        <w:t>procedures on animals in 2017, including the following: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323232"/>
          <w:sz w:val="20"/>
          <w:szCs w:val="20"/>
          <w:rtl w:val="0"/>
          <w14:textFill>
            <w14:solidFill>
              <w14:srgbClr w14:val="333333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b w:val="1"/>
          <w:bCs w:val="1"/>
          <w:outline w:val="0"/>
          <w:color w:val="323232"/>
          <w:sz w:val="20"/>
          <w:szCs w:val="20"/>
          <w:rtl w:val="0"/>
          <w14:textFill>
            <w14:solidFill>
              <w14:srgbClr w14:val="333333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323232"/>
          <w:sz w:val="20"/>
          <w:szCs w:val="20"/>
          <w:rtl w:val="0"/>
          <w:lang w:val="en-US"/>
          <w14:textFill>
            <w14:solidFill>
              <w14:srgbClr w14:val="333333"/>
            </w14:solidFill>
          </w14:textFill>
        </w:rPr>
        <w:t>Birds - 10</w:t>
        <w:tab/>
        <w:t>Fish - 5,338</w:t>
        <w:tab/>
        <w:t>Mice - 34,591</w:t>
        <w:tab/>
        <w:t>Rats - 482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tl w:val="0"/>
        </w:rPr>
      </w:pPr>
      <w:r>
        <w:rPr>
          <w:rFonts w:ascii="Helvetica" w:cs="Helvetica" w:hAnsi="Helvetica" w:eastAsia="Helvetica"/>
          <w:outline w:val="0"/>
          <w:color w:val="1f2021"/>
          <w:sz w:val="20"/>
          <w:szCs w:val="20"/>
          <w:rtl w:val="0"/>
          <w14:textFill>
            <w14:solidFill>
              <w14:srgbClr w14:val="202122"/>
            </w14:solidFill>
          </w14:textFill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