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434340"/>
          <w:sz w:val="20"/>
          <w:szCs w:val="20"/>
          <w:shd w:val="clear" w:color="auto" w:fill="feffff"/>
          <w:rtl w:val="0"/>
          <w14:textFill>
            <w14:solidFill>
              <w14:srgbClr w14:val="43434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34340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434341"/>
            </w14:solidFill>
          </w14:textFill>
        </w:rPr>
        <w:t>NOTTINGHAM UNIVERSITY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34340"/>
          <w:sz w:val="20"/>
          <w:szCs w:val="20"/>
          <w:shd w:val="clear" w:color="auto" w:fill="feffff"/>
          <w:rtl w:val="0"/>
          <w14:textFill>
            <w14:solidFill>
              <w14:srgbClr w14:val="43434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34340"/>
          <w:sz w:val="20"/>
          <w:szCs w:val="20"/>
          <w:shd w:val="clear" w:color="auto" w:fill="feffff"/>
          <w:rtl w:val="0"/>
          <w14:textFill>
            <w14:solidFill>
              <w14:srgbClr w14:val="434341"/>
            </w14:solidFill>
          </w14:textFill>
        </w:rPr>
      </w:pPr>
      <w:r>
        <w:rPr>
          <w:rFonts w:ascii="Arial" w:hAnsi="Arial"/>
          <w:outline w:val="0"/>
          <w:color w:val="434340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434341"/>
            </w14:solidFill>
          </w14:textFill>
        </w:rPr>
        <w:t>Number of Animals Used in Procedures at the University of Nottingham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34340"/>
          <w:sz w:val="20"/>
          <w:szCs w:val="20"/>
          <w:shd w:val="clear" w:color="auto" w:fill="feffff"/>
          <w:rtl w:val="0"/>
          <w14:textFill>
            <w14:solidFill>
              <w14:srgbClr w14:val="434341"/>
            </w14:solidFill>
          </w14:textFill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13"/>
        <w:gridCol w:w="1116"/>
        <w:gridCol w:w="1115"/>
        <w:gridCol w:w="1199"/>
        <w:gridCol w:w="1198"/>
        <w:gridCol w:w="1199"/>
        <w:gridCol w:w="1199"/>
        <w:gridCol w:w="1199"/>
      </w:tblGrid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Species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2014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2015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2016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2017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2018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2019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Mouse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17550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15631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13275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12825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13374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14185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12557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Rat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5265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9359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7310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6082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4281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5047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3401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Guinea Pig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140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Syrian Hamster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149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Other Rodents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106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148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206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Rabbit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124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Ferret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Pig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78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Sheep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592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388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456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319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158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Cattle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379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109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Domestic Fowl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141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851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387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410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454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150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Zebra Fish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2691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4863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3509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5142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4437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4799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2849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Other fish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536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187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4312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Xenopus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34340"/>
          <w:sz w:val="20"/>
          <w:szCs w:val="20"/>
          <w:shd w:val="clear" w:color="auto" w:fill="feffff"/>
          <w:rtl w:val="0"/>
          <w14:textFill>
            <w14:solidFill>
              <w14:srgbClr w14:val="43434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34340"/>
          <w:sz w:val="20"/>
          <w:szCs w:val="20"/>
          <w:shd w:val="clear" w:color="auto" w:fill="feffff"/>
          <w:rtl w:val="0"/>
          <w14:textFill>
            <w14:solidFill>
              <w14:srgbClr w14:val="434341"/>
            </w14:solidFill>
          </w14:textFill>
        </w:rPr>
      </w:pPr>
      <w:r>
        <w:rPr>
          <w:rFonts w:ascii="Arial" w:hAnsi="Arial" w:hint="default"/>
          <w:outline w:val="0"/>
          <w:color w:val="434340"/>
          <w:sz w:val="20"/>
          <w:szCs w:val="20"/>
          <w:shd w:val="clear" w:color="auto" w:fill="feffff"/>
          <w:rtl w:val="0"/>
          <w14:textFill>
            <w14:solidFill>
              <w14:srgbClr w14:val="434341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34340"/>
          <w:sz w:val="20"/>
          <w:szCs w:val="20"/>
          <w:shd w:val="clear" w:color="auto" w:fill="feffff"/>
          <w:rtl w:val="0"/>
          <w14:textFill>
            <w14:solidFill>
              <w14:srgbClr w14:val="434341"/>
            </w14:solidFill>
          </w14:textFill>
        </w:rPr>
      </w:pPr>
      <w:r>
        <w:rPr>
          <w:rFonts w:ascii="Arial" w:hAnsi="Arial"/>
          <w:outline w:val="0"/>
          <w:color w:val="434340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434341"/>
            </w14:solidFill>
          </w14:textFill>
        </w:rPr>
        <w:t>Number of animals used for a scientific or educational purpose below the 'lower threshold' at the University of Nottingham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34340"/>
          <w:sz w:val="20"/>
          <w:szCs w:val="20"/>
          <w:shd w:val="clear" w:color="auto" w:fill="feffff"/>
          <w:rtl w:val="0"/>
          <w14:textFill>
            <w14:solidFill>
              <w14:srgbClr w14:val="43434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34340"/>
          <w:sz w:val="20"/>
          <w:szCs w:val="20"/>
          <w:shd w:val="clear" w:color="auto" w:fill="feffff"/>
          <w:rtl w:val="0"/>
          <w14:textFill>
            <w14:solidFill>
              <w14:srgbClr w14:val="434341"/>
            </w14:solidFill>
          </w14:textFill>
        </w:rPr>
      </w:pPr>
      <w:r>
        <w:rPr>
          <w:rFonts w:ascii="Arial" w:hAnsi="Arial"/>
          <w:outline w:val="0"/>
          <w:color w:val="434340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434341"/>
            </w14:solidFill>
          </w14:textFill>
        </w:rPr>
        <w:t>Severity of Procedures by Species in 2020 for the University of Nottingham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34340"/>
          <w:sz w:val="20"/>
          <w:szCs w:val="20"/>
          <w:shd w:val="clear" w:color="auto" w:fill="feffff"/>
          <w:rtl w:val="0"/>
          <w14:textFill>
            <w14:solidFill>
              <w14:srgbClr w14:val="434341"/>
            </w14:solidFill>
          </w14:textFill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05"/>
        <w:gridCol w:w="1605"/>
        <w:gridCol w:w="1605"/>
        <w:gridCol w:w="1605"/>
        <w:gridCol w:w="1605"/>
        <w:gridCol w:w="1605"/>
      </w:tblGrid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Species 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Sub-Threshold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Non-Recovery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Mild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Moderate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Severe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Mouse 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3413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4839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4106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119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Rat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246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1003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2242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Guinea Pig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Hamster Syrian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Rabbit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106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Pig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Sheep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106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Cattle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Zebra Fish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2573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276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Other Fish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34340"/>
          <w:sz w:val="20"/>
          <w:szCs w:val="20"/>
          <w:shd w:val="clear" w:color="auto" w:fill="feffff"/>
          <w:rtl w:val="0"/>
          <w14:textFill>
            <w14:solidFill>
              <w14:srgbClr w14:val="43434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34340"/>
          <w:sz w:val="20"/>
          <w:szCs w:val="20"/>
          <w:shd w:val="clear" w:color="auto" w:fill="feffff"/>
          <w:rtl w:val="0"/>
          <w14:textFill>
            <w14:solidFill>
              <w14:srgbClr w14:val="43434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34340"/>
          <w:sz w:val="20"/>
          <w:szCs w:val="20"/>
          <w:shd w:val="clear" w:color="auto" w:fill="feffff"/>
          <w:rtl w:val="0"/>
          <w14:textFill>
            <w14:solidFill>
              <w14:srgbClr w14:val="434341"/>
            </w14:solidFill>
          </w14:textFill>
        </w:rPr>
      </w:pPr>
      <w:r>
        <w:rPr>
          <w:rFonts w:ascii="Arial" w:hAnsi="Arial"/>
          <w:outline w:val="0"/>
          <w:color w:val="434340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434341"/>
            </w14:solidFill>
          </w14:textFill>
        </w:rPr>
        <w:t>Severity of Procedures by Species in 2021 for the University of Nottingham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34340"/>
          <w:sz w:val="20"/>
          <w:szCs w:val="20"/>
          <w:shd w:val="clear" w:color="auto" w:fill="feffff"/>
          <w:rtl w:val="0"/>
          <w14:textFill>
            <w14:solidFill>
              <w14:srgbClr w14:val="43434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34340"/>
          <w:sz w:val="20"/>
          <w:szCs w:val="20"/>
          <w:shd w:val="clear" w:color="auto" w:fill="feffff"/>
          <w:rtl w:val="0"/>
          <w14:textFill>
            <w14:solidFill>
              <w14:srgbClr w14:val="434341"/>
            </w14:solidFill>
          </w14:textFill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05"/>
        <w:gridCol w:w="1605"/>
        <w:gridCol w:w="1605"/>
        <w:gridCol w:w="1605"/>
        <w:gridCol w:w="1605"/>
        <w:gridCol w:w="1605"/>
      </w:tblGrid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Species 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Sub-Threshold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Non-Recovery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Mild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Moderate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Severe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Mouse 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2481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5450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5064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Rat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234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2221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2359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Guinea Pig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Hamster 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Rabbit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Pig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Sheep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106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Cattle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124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Zebra Fish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1669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365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Other Fish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34340"/>
          <w:sz w:val="20"/>
          <w:szCs w:val="20"/>
          <w:shd w:val="clear" w:color="auto" w:fill="feffff"/>
          <w:rtl w:val="0"/>
          <w14:textFill>
            <w14:solidFill>
              <w14:srgbClr w14:val="43434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34340"/>
          <w:sz w:val="20"/>
          <w:szCs w:val="20"/>
          <w:shd w:val="clear" w:color="auto" w:fill="feffff"/>
          <w:rtl w:val="0"/>
          <w14:textFill>
            <w14:solidFill>
              <w14:srgbClr w14:val="43434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The University of Nottingham carried out</w:t>
      </w: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df5e59"/>
          <w:sz w:val="20"/>
          <w:szCs w:val="20"/>
          <w:rtl w:val="0"/>
          <w14:textFill>
            <w14:solidFill>
              <w14:srgbClr w14:val="DF5E5A"/>
            </w14:solidFill>
          </w14:textFill>
        </w:rPr>
        <w:t>25,563</w:t>
      </w:r>
      <w:r>
        <w:rPr>
          <w:rFonts w:ascii="Helvetica" w:hAnsi="Helvetica"/>
          <w:b w:val="1"/>
          <w:bCs w:val="1"/>
          <w:outline w:val="0"/>
          <w:color w:val="df5e59"/>
          <w:sz w:val="20"/>
          <w:szCs w:val="20"/>
          <w:rtl w:val="0"/>
          <w:lang w:val="en-US"/>
          <w14:textFill>
            <w14:solidFill>
              <w14:srgbClr w14:val="DF5E5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 xml:space="preserve">procedures on </w:t>
      </w:r>
      <w:r>
        <w:rPr>
          <w:rFonts w:ascii="Helvetica" w:hAnsi="Helvetica"/>
          <w:b w:val="1"/>
          <w:bCs w:val="1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  <w:t>25,248</w:t>
      </w:r>
      <w:r>
        <w:rPr>
          <w:rFonts w:ascii="Helvetica" w:hAnsi="Helvetica" w:hint="default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animals in 2017, including the following: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Birds - 410</w:t>
        <w:tab/>
        <w:t>Cows - 95</w:t>
        <w:tab/>
        <w:t>Fish - 5,177</w:t>
        <w:tab/>
        <w:t>Guinea pigs - 89</w:t>
        <w:tab/>
      </w:r>
      <w:r>
        <w:rPr>
          <w:rFonts w:ascii="Helvetica" w:hAnsi="Helvetica"/>
          <w:b w:val="1"/>
          <w:bCs w:val="1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 xml:space="preserve">Other animals - 206 </w:t>
      </w:r>
      <w:r>
        <w:rPr>
          <w:rFonts w:ascii="Helvetica" w:cs="Helvetica" w:hAnsi="Helvetica" w:eastAsia="Helvetica"/>
          <w:b w:val="1"/>
          <w:bCs w:val="1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  <w:t>Mice - 12,865</w:t>
      </w:r>
      <w:r>
        <w:rPr>
          <w:rFonts w:ascii="Helvetica" w:cs="Helvetica" w:hAnsi="Helvetica" w:eastAsia="Helvetica"/>
          <w:b w:val="1"/>
          <w:bCs w:val="1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  <w:tab/>
        <w:t>Pigs - 36</w:t>
        <w:tab/>
        <w:t>Rabbits - 36</w:t>
        <w:tab/>
        <w:t>Rats - 6,330</w:t>
        <w:tab/>
        <w:t>Sheep - 319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e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effff"/>
          <w:rtl w:val="0"/>
        </w:rPr>
      </w:pPr>
    </w:p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</w:pP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 xml:space="preserve">In 2019, Nottingham University experimented on a whopping </w: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begin" w:fldLock="0"/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instrText xml:space="preserve"> HYPERLINK "https://www.nottingham.ac.uk/animalresearch/faqs/faqs2.aspx"</w:instrTex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separate" w:fldLock="0"/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de-DE"/>
        </w:rPr>
        <w:t>28,862 animals</w: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end" w:fldLock="0"/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 xml:space="preserve">, this number up a </w: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begin" w:fldLock="0"/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instrText xml:space="preserve"> HYPERLINK "https://www.nottingham.ac.uk/animalresearch/faqs/faqs2.aspx"</w:instrTex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separate" w:fldLock="0"/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it-IT"/>
        </w:rPr>
        <w:t>staggering 25 per cent</w: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end" w:fldLock="0"/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 xml:space="preserve"> from 23,135 in 2018. Animals used by the University include </w: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begin" w:fldLock="0"/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instrText xml:space="preserve"> HYPERLINK "https://www.nottingham.ac.uk/animalresearch/faqs/faqs2.aspx"</w:instrTex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separate" w:fldLock="0"/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>ferrets, guinea pigs, mice, rats, rabbits, pigs and cows</w: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end" w:fldLock="0"/>
      </w:r>
      <w:r>
        <w:rPr>
          <w:rFonts w:ascii="Helvetica" w:hAnsi="Helvetica" w:hint="default"/>
          <w:sz w:val="20"/>
          <w:szCs w:val="20"/>
          <w:shd w:val="clear" w:color="auto" w:fill="feffff"/>
          <w:rtl w:val="0"/>
        </w:rPr>
        <w:t> </w:t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>but notably, some of the cruellest research to come out of the School of Medicine is on guinea pigs.</w:t>
      </w:r>
    </w:p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</w:pPr>
      <w:r>
        <w:rPr>
          <w:rFonts w:ascii="Helvetica" w:hAnsi="Helvetica"/>
          <w:sz w:val="20"/>
          <w:szCs w:val="20"/>
          <w:shd w:val="clear" w:color="auto" w:fill="feffff"/>
          <w:rtl w:val="0"/>
          <w:lang w:val="fr-FR"/>
        </w:rPr>
        <w:t>Vocalisation Experiments in Guinea Pigs (2018 &amp; 2016)</w:t>
      </w:r>
    </w:p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</w:pP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>One of the nation</w:t>
      </w:r>
      <w:r>
        <w:rPr>
          <w:rFonts w:ascii="Helvetica" w:hAnsi="Helvetica" w:hint="default"/>
          <w:sz w:val="20"/>
          <w:szCs w:val="20"/>
          <w:shd w:val="clear" w:color="auto" w:fill="feffff"/>
          <w:rtl w:val="1"/>
        </w:rPr>
        <w:t>’</w:t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>s favourite companion animals, guinea pigs are exposed to high-pitched, loud noises for up to an hour inside make-shift sound-proofed cages to induce tinnitus. The animals are then experimented on so researchers can see</w:t>
      </w:r>
      <w:r>
        <w:rPr>
          <w:rFonts w:ascii="Helvetica" w:hAnsi="Helvetica" w:hint="default"/>
          <w:sz w:val="20"/>
          <w:szCs w:val="20"/>
          <w:shd w:val="clear" w:color="auto" w:fill="feffff"/>
          <w:rtl w:val="0"/>
        </w:rPr>
        <w:t> </w: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begin" w:fldLock="0"/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instrText xml:space="preserve"> HYPERLINK "https://www.onlinelibrary.wiley.com/doi/full/10.1111/ejn.14572"</w:instrTex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separate" w:fldLock="0"/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>the effect that chemicals</w: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end" w:fldLock="0"/>
      </w:r>
      <w:r>
        <w:rPr>
          <w:rFonts w:ascii="Helvetica" w:hAnsi="Helvetica" w:hint="default"/>
          <w:sz w:val="20"/>
          <w:szCs w:val="20"/>
          <w:shd w:val="clear" w:color="auto" w:fill="feffff"/>
          <w:rtl w:val="0"/>
        </w:rPr>
        <w:t> </w:t>
      </w:r>
      <w:r>
        <w:rPr>
          <w:rFonts w:ascii="Helvetica" w:hAnsi="Helvetica"/>
          <w:sz w:val="20"/>
          <w:szCs w:val="20"/>
          <w:shd w:val="clear" w:color="auto" w:fill="feffff"/>
          <w:rtl w:val="0"/>
        </w:rPr>
        <w:t>and</w:t>
      </w:r>
      <w:r>
        <w:rPr>
          <w:rFonts w:ascii="Helvetica" w:hAnsi="Helvetica" w:hint="default"/>
          <w:sz w:val="20"/>
          <w:szCs w:val="20"/>
          <w:shd w:val="clear" w:color="auto" w:fill="feffff"/>
          <w:rtl w:val="0"/>
        </w:rPr>
        <w:t> </w: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begin" w:fldLock="0"/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instrText xml:space="preserve"> HYPERLINK "https://www.ncbi.nlm.nih.gov/pmc/articles/PMC5780299"</w:instrTex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separate" w:fldLock="0"/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>electric shocks</w: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end" w:fldLock="0"/>
      </w:r>
      <w:r>
        <w:rPr>
          <w:rFonts w:ascii="Helvetica" w:hAnsi="Helvetica" w:hint="default"/>
          <w:sz w:val="20"/>
          <w:szCs w:val="20"/>
          <w:shd w:val="clear" w:color="auto" w:fill="feffff"/>
          <w:rtl w:val="0"/>
        </w:rPr>
        <w:t> </w:t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>have on the tinnitus.</w:t>
      </w:r>
    </w:p>
    <w:p>
      <w:pPr>
        <w:pStyle w:val="Default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</w:pP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 xml:space="preserve">Guinea pigs as young as 23 days old were used in </w: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begin" w:fldLock="0"/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instrText xml:space="preserve"> HYPERLINK "https://www.ncbi.nlm.nih.gov/pmc/articles/PMC5870961/"</w:instrTex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separate" w:fldLock="0"/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fr-FR"/>
        </w:rPr>
        <w:t>vocalisation experiments</w: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end" w:fldLock="0"/>
      </w:r>
      <w:r>
        <w:rPr>
          <w:rFonts w:ascii="Helvetica" w:hAnsi="Helvetica"/>
          <w:sz w:val="20"/>
          <w:szCs w:val="20"/>
          <w:shd w:val="clear" w:color="auto" w:fill="feffff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</w:pP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>The Guinea pigs skulls were cut open using an electric saw to expose the brain. Screws were inserted inside the skull and electrodes into the brain.</w:t>
      </w:r>
    </w:p>
    <w:p>
      <w:pPr>
        <w:pStyle w:val="Default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</w:pP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>Electric stimulation targeted areas of the brain, and this induced vocalisations from the unconscious animals.</w:t>
      </w:r>
    </w:p>
    <w:p>
      <w:pPr>
        <w:pStyle w:val="Default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</w:pP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 xml:space="preserve">Twenty-two guinea pigs were used and once the experiment had finished, they were killed. This research was funded by the </w: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begin" w:fldLock="0"/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instrText xml:space="preserve"> HYPERLINK "https://mrc.ukri.org/"</w:instrTex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separate" w:fldLock="0"/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>Medical Research Council</w: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end" w:fldLock="0"/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>, a.k.a tax-payer money.</w:t>
      </w:r>
    </w:p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</w:pP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 xml:space="preserve">In experiments carried out in 2016 and funded by Action on Hearing Loss </w:t>
      </w:r>
      <w:r>
        <w:rPr>
          <w:rFonts w:ascii="Helvetica" w:hAnsi="Helvetica" w:hint="default"/>
          <w:sz w:val="20"/>
          <w:szCs w:val="20"/>
          <w:shd w:val="clear" w:color="auto" w:fill="feffff"/>
          <w:rtl w:val="0"/>
        </w:rPr>
        <w:t xml:space="preserve">– </w:t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 xml:space="preserve">a charity boasting to </w:t>
      </w:r>
      <w:r>
        <w:rPr>
          <w:rFonts w:ascii="Helvetica" w:hAnsi="Helvetica" w:hint="default"/>
          <w:sz w:val="20"/>
          <w:szCs w:val="20"/>
          <w:shd w:val="clear" w:color="auto" w:fill="feffff"/>
          <w:rtl w:val="1"/>
          <w:lang w:val="ar-SA" w:bidi="ar-SA"/>
        </w:rPr>
        <w:t>“</w:t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>Run the world</w:t>
      </w:r>
      <w:r>
        <w:rPr>
          <w:rFonts w:ascii="Helvetica" w:hAnsi="Helvetica" w:hint="default"/>
          <w:sz w:val="20"/>
          <w:szCs w:val="20"/>
          <w:shd w:val="clear" w:color="auto" w:fill="feffff"/>
          <w:rtl w:val="1"/>
        </w:rPr>
        <w:t>’</w:t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>s largest, a donor-funded research programme dedicated to finding treatments and cures for hearing loss and tinnitus.</w:t>
      </w:r>
      <w:r>
        <w:rPr>
          <w:rFonts w:ascii="Helvetica" w:hAnsi="Helvetica" w:hint="default"/>
          <w:sz w:val="20"/>
          <w:szCs w:val="20"/>
          <w:shd w:val="clear" w:color="auto" w:fill="feffff"/>
          <w:rtl w:val="0"/>
        </w:rPr>
        <w:t>”</w:t>
      </w:r>
    </w:p>
    <w:p>
      <w:pPr>
        <w:pStyle w:val="Default"/>
        <w:numPr>
          <w:ilvl w:val="0"/>
          <w:numId w:val="3"/>
        </w:numPr>
        <w:bidi w:val="0"/>
        <w:spacing w:before="0" w:after="200" w:line="240" w:lineRule="auto"/>
        <w:ind w:right="0"/>
        <w:jc w:val="left"/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</w:pP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begin" w:fldLock="0"/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instrText xml:space="preserve"> HYPERLINK "https://www.ncbi.nlm.nih.gov/pmc/articles/PMC5763375/?fbclid=IwAR1CZ_LbSui5uE5wECWWGL6qM05CnJ1pP0ZqU5oeH7LNeiI8-7hKrB4YE8Y"</w:instrTex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separate" w:fldLock="0"/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>Guinea pigs were injected with sodium salicylate</w: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end" w:fldLock="0"/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 xml:space="preserve"> after being exposed to 500 continuous noises that cause tinnitus.</w:t>
      </w:r>
    </w:p>
    <w:p>
      <w:pPr>
        <w:pStyle w:val="Default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</w:pP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 xml:space="preserve">The Guinea pigs underwent surgery so researchers could </w: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begin" w:fldLock="0"/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instrText xml:space="preserve"> HYPERLINK "http://www.ncbi.nlm.nih.gov/pmc/articles/PMC5714060"</w:instrTex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separate" w:fldLock="0"/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>implant electrodes into their brains</w: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end" w:fldLock="0"/>
      </w:r>
      <w:r>
        <w:rPr>
          <w:rFonts w:ascii="Helvetica" w:hAnsi="Helvetica"/>
          <w:sz w:val="20"/>
          <w:szCs w:val="20"/>
          <w:shd w:val="clear" w:color="auto" w:fill="feffff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</w:pP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 xml:space="preserve">In another study funded by the charity, guinea pigs were </w: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begin" w:fldLock="0"/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instrText xml:space="preserve"> HYPERLINK "https://www.ncbi.nlm.nih.gov/pmc/articles/PMC5714060/?fbclid=IwAR1viDs9JExQlPlrDP_cIs5WR3Z4D4fIBkFdQOmYnffB6ISuJDpnINxOXgA"</w:instrTex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separate" w:fldLock="0"/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>injected with cannabinoids</w:t>
      </w:r>
      <w:r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  <w:fldChar w:fldCharType="end" w:fldLock="0"/>
      </w:r>
      <w:r>
        <w:rPr>
          <w:rFonts w:ascii="Helvetica" w:hAnsi="Helvetica"/>
          <w:sz w:val="20"/>
          <w:szCs w:val="20"/>
          <w:shd w:val="clear" w:color="auto" w:fill="feffff"/>
          <w:rtl w:val="0"/>
          <w:lang w:val="en-US"/>
        </w:rPr>
        <w:t xml:space="preserve"> so that researchers could measure their effects on hearing damage.</w:t>
      </w:r>
    </w:p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feffff"/>
          <w:rtl w:val="0"/>
        </w:rPr>
      </w:pPr>
      <w:r>
        <w:rPr>
          <w:rFonts w:ascii="Helvetica" w:hAnsi="Helvetica"/>
          <w:sz w:val="20"/>
          <w:szCs w:val="20"/>
          <w:shd w:val="clear" w:color="auto" w:fill="feffff"/>
          <w:rtl w:val="0"/>
          <w:lang w:val="da-DK"/>
        </w:rPr>
        <w:t>ALL OF THE GUINEA PIGS USED BY NOTTINGHAM UNIVERSITY ARE KILLED.</w:t>
      </w:r>
    </w:p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cs="Helvetica" w:hAnsi="Helvetica" w:eastAsia="Helvetica"/>
          <w:sz w:val="20"/>
          <w:szCs w:val="20"/>
          <w:shd w:val="clear" w:color="auto" w:fill="ffffff"/>
          <w:rtl w:val="0"/>
        </w:rPr>
        <w:br w:type="textWrapping"/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Research carried out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e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effff"/>
          <w:rtl w:val="0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To </w:t>
      </w:r>
      <w:r>
        <w:rPr>
          <w:rFonts w:ascii="Arial" w:hAnsi="Arial"/>
          <w:sz w:val="20"/>
          <w:szCs w:val="20"/>
          <w:shd w:val="clear" w:color="auto" w:fill="feffff"/>
          <w:rtl w:val="0"/>
        </w:rPr>
        <w:t xml:space="preserve">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continue the advancement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of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</w:rPr>
        <w:t> 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medical, veterinary and scientific knowledge in a wide range of disciplines. These include: cancer research, diseases associated with ageing, infection and immunity, obesity, diabetes, veterinary and agricultural research.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effff"/>
          <w:rtl w:val="0"/>
        </w:rPr>
      </w:pPr>
      <w:r>
        <w:rPr>
          <w:rFonts w:ascii="Arial" w:hAnsi="Arial" w:hint="default"/>
          <w:sz w:val="20"/>
          <w:szCs w:val="20"/>
          <w:shd w:val="clear" w:color="auto" w:fill="fe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e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0"/>
          <w:szCs w:val="20"/>
          <w:shd w:val="clear" w:color="auto" w:fill="fe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55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88888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88888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9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88888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1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88888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3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88888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5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88888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7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88888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9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88888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1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88888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53" w:hanging="33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a1a7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3" w:hanging="33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a1a7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993" w:hanging="33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a1a7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13" w:hanging="33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a1a7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33" w:hanging="33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a1a7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53" w:hanging="33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a1a7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873" w:hanging="33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a1a7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093" w:hanging="33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a1a7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13" w:hanging="33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ea1a74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