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How Universities engage with the public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UNIVERSITY OF ST. ANDREWS + others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The University aims to be open about research which involves animals and is a signatory to the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071b2"/>
          <w:sz w:val="20"/>
          <w:szCs w:val="20"/>
          <w:u w:val="single" w:color="0071b2"/>
          <w:rtl w:val="0"/>
          <w14:textFill>
            <w14:solidFill>
              <w14:srgbClr w14:val="0071B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1b2"/>
          <w:sz w:val="20"/>
          <w:szCs w:val="20"/>
          <w:u w:val="single" w:color="0071b2"/>
          <w:rtl w:val="0"/>
          <w14:textFill>
            <w14:solidFill>
              <w14:srgbClr w14:val="0071B3"/>
            </w14:solidFill>
          </w14:textFill>
        </w:rPr>
        <w:instrText xml:space="preserve"> HYPERLINK "http://concordatopenness.org.uk/"</w:instrText>
      </w:r>
      <w:r>
        <w:rPr>
          <w:rStyle w:val="Hyperlink.0"/>
          <w:rFonts w:ascii="Helvetica" w:cs="Helvetica" w:hAnsi="Helvetica" w:eastAsia="Helvetica"/>
          <w:outline w:val="0"/>
          <w:color w:val="0071b2"/>
          <w:sz w:val="20"/>
          <w:szCs w:val="20"/>
          <w:u w:val="single" w:color="0071b2"/>
          <w:rtl w:val="0"/>
          <w14:textFill>
            <w14:solidFill>
              <w14:srgbClr w14:val="0071B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1b2"/>
          <w:sz w:val="20"/>
          <w:szCs w:val="20"/>
          <w:u w:val="single" w:color="0071b2"/>
          <w:rtl w:val="0"/>
          <w14:textFill>
            <w14:solidFill>
              <w14:srgbClr w14:val="0071B3"/>
            </w14:solidFill>
          </w14:textFill>
        </w:rPr>
        <w:t>Concordat on Openness</w:t>
      </w:r>
      <w:r>
        <w:rPr>
          <w:rFonts w:ascii="Helvetica" w:cs="Helvetica" w:hAnsi="Helvetica" w:eastAsia="Helvetica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, which encourages best practice when engaging with the public about research involving animals.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Many of our researchers are involved with delivering a wide variety of events that covers research involving animals. Audiences have included: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families and schools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tourists and visitor audiences through partnership with attractions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uniformed youth groups (scouts, guides, etc.)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online groups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prison learners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1f1f24"/>
          <w:sz w:val="20"/>
          <w:szCs w:val="20"/>
          <w:shd w:val="clear" w:color="auto" w:fill="ffffff"/>
          <w:rtl w:val="0"/>
          <w14:textFill>
            <w14:solidFill>
              <w14:srgbClr w14:val="202024"/>
            </w14:solidFill>
          </w14:textFill>
        </w:rPr>
      </w:pP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For the Concordat on Openness reporting period for 2018 to 2019,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at least 55 individual researchers delivered at least 35 events on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research that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  <w:r>
        <w:rPr>
          <w:rFonts w:ascii="Helvetica" w:hAnsi="Helvetica"/>
          <w:outline w:val="0"/>
          <w:color w:val="1f1f24"/>
          <w:sz w:val="20"/>
          <w:szCs w:val="20"/>
          <w:rtl w:val="0"/>
          <w:lang w:val="en-US"/>
          <w14:textFill>
            <w14:solidFill>
              <w14:srgbClr w14:val="202024"/>
            </w14:solidFill>
          </w14:textFill>
        </w:rPr>
        <w:t>involves animals</w:t>
      </w:r>
      <w:r>
        <w:rPr>
          <w:rFonts w:ascii="Helvetica" w:hAnsi="Helvetica" w:hint="default"/>
          <w:outline w:val="0"/>
          <w:color w:val="1f1f24"/>
          <w:sz w:val="20"/>
          <w:szCs w:val="20"/>
          <w:rtl w:val="0"/>
          <w14:textFill>
            <w14:solidFill>
              <w14:srgbClr w14:val="202024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1f1f24"/>
          <w:sz w:val="20"/>
          <w:szCs w:val="20"/>
          <w:shd w:val="clear" w:color="auto" w:fill="ffffff"/>
          <w:rtl w:val="0"/>
          <w14:textFill>
            <w14:solidFill>
              <w14:srgbClr w14:val="202024"/>
            </w14:solidFill>
          </w14:textFill>
        </w:rPr>
      </w:pPr>
      <w:r>
        <w:rPr>
          <w:rStyle w:val="None"/>
          <w:rFonts w:ascii="Helvetica" w:hAnsi="Helvetica" w:hint="default"/>
          <w:outline w:val="0"/>
          <w:color w:val="1f1f24"/>
          <w:sz w:val="20"/>
          <w:szCs w:val="20"/>
          <w:shd w:val="clear" w:color="auto" w:fill="ffffff"/>
          <w:rtl w:val="0"/>
          <w14:textFill>
            <w14:solidFill>
              <w14:srgbClr w14:val="202024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Helvetica" w:hAnsi="Helvetica" w:hint="default"/>
          <w:outline w:val="0"/>
          <w:color w:val="1f1f24"/>
          <w:sz w:val="20"/>
          <w:szCs w:val="20"/>
          <w:shd w:val="clear" w:color="auto" w:fill="ffffff"/>
          <w:rtl w:val="0"/>
          <w14:textFill>
            <w14:solidFill>
              <w14:srgbClr w14:val="202024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1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3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5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7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9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1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3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8" w:hanging="27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2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71b2"/>
      <w:u w:val="single" w:color="0071b2"/>
      <w14:textFill>
        <w14:solidFill>
          <w14:srgbClr w14:val="0071B3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