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Arial" w:cs="Arial" w:hAnsi="Arial" w:eastAsia="Arial"/>
          <w:b w:val="0"/>
          <w:bCs w:val="0"/>
          <w:sz w:val="20"/>
          <w:szCs w:val="20"/>
          <w:shd w:val="clear" w:color="auto" w:fill="feffff"/>
          <w:rtl w:val="0"/>
        </w:rPr>
      </w:pPr>
      <w:r>
        <w:rPr>
          <w:rFonts w:ascii="Arial" w:hAnsi="Arial"/>
          <w:b w:val="1"/>
          <w:bCs w:val="1"/>
          <w:sz w:val="20"/>
          <w:szCs w:val="20"/>
          <w:shd w:val="clear" w:color="auto" w:fill="feffff"/>
          <w:rtl w:val="0"/>
          <w:lang w:val="en-US"/>
        </w:rPr>
        <w:t>IMPERIAL COLLEGE LONDON</w:t>
      </w:r>
    </w:p>
    <w:p>
      <w:pPr>
        <w:pStyle w:val="Default"/>
        <w:bidi w:val="0"/>
        <w:spacing w:before="0" w:line="240" w:lineRule="auto"/>
        <w:ind w:left="0" w:right="0" w:firstLine="0"/>
        <w:jc w:val="left"/>
        <w:rPr>
          <w:rFonts w:ascii="Arial" w:cs="Arial" w:hAnsi="Arial" w:eastAsia="Arial"/>
          <w:b w:val="0"/>
          <w:bCs w:val="0"/>
          <w:sz w:val="20"/>
          <w:szCs w:val="20"/>
          <w:shd w:val="clear" w:color="auto" w:fill="feffff"/>
          <w:rtl w:val="0"/>
        </w:rPr>
      </w:pPr>
    </w:p>
    <w:p>
      <w:pPr>
        <w:pStyle w:val="Default"/>
        <w:bidi w:val="0"/>
        <w:spacing w:before="0" w:line="240" w:lineRule="auto"/>
        <w:ind w:left="0" w:right="0" w:firstLine="0"/>
        <w:jc w:val="left"/>
        <w:rPr>
          <w:rFonts w:ascii="Arial" w:cs="Arial" w:hAnsi="Arial" w:eastAsia="Arial"/>
          <w:b w:val="1"/>
          <w:bCs w:val="1"/>
          <w:sz w:val="20"/>
          <w:szCs w:val="20"/>
          <w:shd w:val="clear" w:color="auto" w:fill="feffff"/>
          <w:rtl w:val="0"/>
        </w:rPr>
      </w:pPr>
      <w:r>
        <w:rPr>
          <w:rFonts w:ascii="Arial" w:hAnsi="Arial"/>
          <w:b w:val="1"/>
          <w:bCs w:val="1"/>
          <w:sz w:val="20"/>
          <w:szCs w:val="20"/>
          <w:shd w:val="clear" w:color="auto" w:fill="feffff"/>
          <w:rtl w:val="0"/>
          <w:lang w:val="en-US"/>
        </w:rPr>
        <w:t>Year 2021 number of animals used - 87,403</w:t>
      </w:r>
    </w:p>
    <w:p>
      <w:pPr>
        <w:pStyle w:val="Default"/>
        <w:bidi w:val="0"/>
        <w:spacing w:before="0" w:line="240" w:lineRule="auto"/>
        <w:ind w:left="0" w:right="0" w:firstLine="0"/>
        <w:jc w:val="left"/>
        <w:rPr>
          <w:rFonts w:ascii="Arial" w:cs="Arial" w:hAnsi="Arial" w:eastAsia="Arial"/>
          <w:b w:val="1"/>
          <w:bCs w:val="1"/>
          <w:sz w:val="20"/>
          <w:szCs w:val="20"/>
          <w:shd w:val="clear" w:color="auto" w:fill="feffff"/>
          <w:rtl w:val="0"/>
        </w:rPr>
      </w:pPr>
    </w:p>
    <w:p>
      <w:pPr>
        <w:pStyle w:val="Default"/>
        <w:bidi w:val="0"/>
        <w:spacing w:before="0" w:after="162" w:line="240" w:lineRule="auto"/>
        <w:ind w:left="0" w:right="0" w:firstLine="0"/>
        <w:jc w:val="left"/>
        <w:rPr>
          <w:rFonts w:ascii="Arial" w:cs="Arial" w:hAnsi="Arial" w:eastAsia="Arial"/>
          <w:b w:val="1"/>
          <w:bCs w:val="1"/>
          <w:outline w:val="0"/>
          <w:color w:val="151414"/>
          <w:sz w:val="20"/>
          <w:szCs w:val="20"/>
          <w:shd w:val="clear" w:color="auto" w:fill="feffff"/>
          <w:rtl w:val="0"/>
          <w14:textFill>
            <w14:solidFill>
              <w14:srgbClr w14:val="161515"/>
            </w14:solidFill>
          </w14:textFill>
        </w:rPr>
      </w:pPr>
      <w:r>
        <w:rPr>
          <w:rFonts w:ascii="Arial" w:hAnsi="Arial"/>
          <w:b w:val="1"/>
          <w:bCs w:val="1"/>
          <w:outline w:val="0"/>
          <w:color w:val="151414"/>
          <w:sz w:val="20"/>
          <w:szCs w:val="20"/>
          <w:shd w:val="clear" w:color="auto" w:fill="feffff"/>
          <w:rtl w:val="0"/>
          <w:lang w:val="en-US"/>
          <w14:textFill>
            <w14:solidFill>
              <w14:srgbClr w14:val="161515"/>
            </w14:solidFill>
          </w14:textFill>
        </w:rPr>
        <w:t>Types of animals used in 2021</w: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0"/>
        <w:gridCol w:w="3210"/>
      </w:tblGrid>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Type of animal</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Number</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Percentage</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Mice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77527</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88.7%</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Fish</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5959</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6.82%</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Rats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2648</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3.03%</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Birds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239</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0.27%</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Guinea- Pigs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809</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0.93%</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Ferrets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0.02%</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Rabbits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24</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0.3%</w:t>
            </w: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Hamsters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183</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0.21%</w:t>
            </w:r>
          </w:p>
        </w:tc>
      </w:tr>
    </w:tbl>
    <w:p>
      <w:pPr>
        <w:pStyle w:val="Default"/>
        <w:bidi w:val="0"/>
        <w:spacing w:before="0" w:after="162" w:line="240" w:lineRule="auto"/>
        <w:ind w:left="0" w:right="0" w:firstLine="0"/>
        <w:jc w:val="left"/>
        <w:rPr>
          <w:rFonts w:ascii="Arial" w:cs="Arial" w:hAnsi="Arial" w:eastAsia="Arial"/>
          <w:b w:val="1"/>
          <w:bCs w:val="1"/>
          <w:outline w:val="0"/>
          <w:color w:val="151414"/>
          <w:sz w:val="20"/>
          <w:szCs w:val="20"/>
          <w:shd w:val="clear" w:color="auto" w:fill="feffff"/>
          <w:rtl w:val="0"/>
          <w14:textFill>
            <w14:solidFill>
              <w14:srgbClr w14:val="161515"/>
            </w14:solidFill>
          </w14:textFill>
        </w:rPr>
      </w:pPr>
    </w:p>
    <w:p>
      <w:pPr>
        <w:pStyle w:val="Default"/>
        <w:bidi w:val="0"/>
        <w:spacing w:before="0" w:after="120" w:line="240" w:lineRule="auto"/>
        <w:ind w:left="0" w:right="0" w:firstLine="0"/>
        <w:jc w:val="left"/>
        <w:rPr>
          <w:rFonts w:ascii="Arial" w:cs="Arial" w:hAnsi="Arial" w:eastAsia="Arial"/>
          <w:outline w:val="0"/>
          <w:color w:val="151414"/>
          <w:sz w:val="20"/>
          <w:szCs w:val="20"/>
          <w:shd w:val="clear" w:color="auto" w:fill="feffff"/>
          <w:rtl w:val="0"/>
          <w14:textFill>
            <w14:solidFill>
              <w14:srgbClr w14:val="161515"/>
            </w14:solidFill>
          </w14:textFill>
        </w:rPr>
      </w:pPr>
      <w:r>
        <w:rPr>
          <w:rFonts w:ascii="Arial" w:hAnsi="Arial"/>
          <w:outline w:val="0"/>
          <w:color w:val="151414"/>
          <w:sz w:val="20"/>
          <w:szCs w:val="20"/>
          <w:shd w:val="clear" w:color="auto" w:fill="feffff"/>
          <w:rtl w:val="0"/>
          <w:lang w:val="en-US"/>
          <w14:textFill>
            <w14:solidFill>
              <w14:srgbClr w14:val="161515"/>
            </w14:solidFill>
          </w14:textFill>
        </w:rPr>
        <w:t>Breakdown of the number of procedures by year using the different classifications of procedure as defined by the Home Office</w:t>
      </w:r>
    </w:p>
    <w:p>
      <w:pPr>
        <w:pStyle w:val="Default"/>
        <w:bidi w:val="0"/>
        <w:spacing w:before="0" w:line="240" w:lineRule="auto"/>
        <w:ind w:left="0" w:right="0" w:firstLine="0"/>
        <w:jc w:val="left"/>
        <w:rPr>
          <w:rFonts w:ascii="Arial" w:cs="Arial" w:hAnsi="Arial" w:eastAsia="Arial"/>
          <w:b w:val="1"/>
          <w:bCs w:val="1"/>
          <w:outline w:val="0"/>
          <w:color w:val="151414"/>
          <w:sz w:val="20"/>
          <w:szCs w:val="20"/>
          <w:shd w:val="clear" w:color="auto" w:fill="feffff"/>
          <w:rtl w:val="0"/>
          <w14:textFill>
            <w14:solidFill>
              <w14:srgbClr w14:val="161515"/>
            </w14:solidFill>
          </w14:textFill>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5"/>
        <w:gridCol w:w="950"/>
        <w:gridCol w:w="950"/>
        <w:gridCol w:w="951"/>
        <w:gridCol w:w="950"/>
        <w:gridCol w:w="950"/>
        <w:gridCol w:w="951"/>
        <w:gridCol w:w="950"/>
        <w:gridCol w:w="950"/>
        <w:gridCol w:w="951"/>
      </w:tblGrid>
      <w:tr>
        <w:tblPrEx>
          <w:shd w:val="clear" w:color="auto" w:fill="auto"/>
        </w:tblPrEx>
        <w:trPr>
          <w:trHeight w:val="481" w:hRule="atLeast"/>
        </w:trPr>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Mouse</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Zebrafish</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Rat</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Bird</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Guinea-</w:t>
            </w:r>
          </w:p>
          <w:p>
            <w:pPr>
              <w:pStyle w:val="Table Style 2"/>
              <w:bidi w:val="0"/>
            </w:pPr>
            <w:r>
              <w:rPr>
                <w:rFonts w:ascii="Helvetica Neue" w:cs="Arial Unicode MS" w:hAnsi="Helvetica Neue" w:eastAsia="Arial Unicode MS"/>
              </w:rPr>
              <w:t>Pig</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Ferret</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Rabbit</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Hamsters</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Pr>
              <w:t>TOTAL</w:t>
            </w:r>
          </w:p>
        </w:tc>
      </w:tr>
      <w:tr>
        <w:tblPrEx>
          <w:shd w:val="clear" w:color="auto" w:fill="auto"/>
        </w:tblPrEx>
        <w:trPr>
          <w:trHeight w:val="295" w:hRule="atLeast"/>
        </w:trPr>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Severity</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442" w:hRule="atLeast"/>
        </w:trPr>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Sub threshold</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18516</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4079</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22602</w:t>
            </w:r>
          </w:p>
        </w:tc>
      </w:tr>
      <w:tr>
        <w:tblPrEx>
          <w:shd w:val="clear" w:color="auto" w:fill="auto"/>
        </w:tblPrEx>
        <w:trPr>
          <w:trHeight w:val="295" w:hRule="atLeast"/>
        </w:trPr>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Mild </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32482</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1262</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552</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239</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107</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34705</w:t>
            </w:r>
          </w:p>
        </w:tc>
      </w:tr>
      <w:tr>
        <w:tblPrEx>
          <w:shd w:val="clear" w:color="auto" w:fill="auto"/>
        </w:tblPrEx>
        <w:trPr>
          <w:trHeight w:val="295" w:hRule="atLeast"/>
        </w:trPr>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Moderate</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14969</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184</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961</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585</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73</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16772</w:t>
            </w:r>
          </w:p>
        </w:tc>
      </w:tr>
      <w:tr>
        <w:tblPrEx>
          <w:shd w:val="clear" w:color="auto" w:fill="auto"/>
        </w:tblPrEx>
        <w:trPr>
          <w:trHeight w:val="295" w:hRule="atLeast"/>
        </w:trPr>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Severe</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510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514</w:t>
            </w:r>
          </w:p>
        </w:tc>
      </w:tr>
      <w:tr>
        <w:tblPrEx>
          <w:shd w:val="clear" w:color="auto" w:fill="auto"/>
        </w:tblPrEx>
        <w:trPr>
          <w:trHeight w:val="442" w:hRule="atLeast"/>
        </w:trPr>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Non-</w:t>
            </w:r>
          </w:p>
          <w:p>
            <w:pPr>
              <w:pStyle w:val="Table Style 2"/>
            </w:pPr>
            <w:r>
              <w:rPr>
                <w:rFonts w:ascii="Helvetica Neue" w:hAnsi="Helvetica Neue"/>
                <w:sz w:val="18"/>
                <w:szCs w:val="18"/>
              </w:rPr>
              <w:t xml:space="preserve">Recovery </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1608</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117</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1732</w:t>
            </w:r>
          </w:p>
        </w:tc>
      </w:tr>
      <w:tr>
        <w:tblPrEx>
          <w:shd w:val="clear" w:color="auto" w:fill="auto"/>
        </w:tblPrEx>
        <w:trPr>
          <w:trHeight w:val="1982" w:hRule="atLeast"/>
        </w:trPr>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18"/>
                <w:szCs w:val="18"/>
              </w:rPr>
              <w:t>Total number of scientific procedures carried out under project licence authority</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jc w:val="right"/>
            </w:pPr>
            <w:r>
              <w:rPr>
                <w:rtl w:val="0"/>
                <w:lang w:val="en-US"/>
              </w:rPr>
              <w:t>68085</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jc w:val="right"/>
            </w:pPr>
            <w:r>
              <w:rPr>
                <w:rtl w:val="0"/>
                <w:lang w:val="en-US"/>
              </w:rPr>
              <w:t>5528</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jc w:val="right"/>
            </w:pPr>
            <w:r>
              <w:rPr>
                <w:rtl w:val="0"/>
                <w:lang w:val="en-US"/>
              </w:rPr>
              <w:t>1631</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jc w:val="right"/>
            </w:pPr>
            <w:r>
              <w:rPr>
                <w:rtl w:val="0"/>
                <w:lang w:val="en-US"/>
              </w:rPr>
              <w:t>239</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jc w:val="right"/>
            </w:pPr>
            <w:r>
              <w:rPr>
                <w:rtl w:val="0"/>
                <w:lang w:val="en-US"/>
              </w:rPr>
              <w:t>635</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jc w:val="right"/>
            </w:pPr>
            <w:r>
              <w:rPr>
                <w:rtl w:val="0"/>
                <w:lang w:val="en-US"/>
              </w:rPr>
              <w:t>14</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jc w:val="right"/>
            </w:pPr>
            <w:r>
              <w:rPr>
                <w:rtl w:val="0"/>
                <w:lang w:val="en-US"/>
              </w:rPr>
              <w:t>10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jc w:val="right"/>
            </w:pPr>
            <w:r>
              <w:rPr>
                <w:rtl w:val="0"/>
                <w:lang w:val="en-US"/>
              </w:rPr>
              <w:t>183</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jc w:val="right"/>
            </w:pPr>
            <w:r>
              <w:rPr>
                <w:b w:val="1"/>
                <w:bCs w:val="1"/>
                <w:rtl w:val="0"/>
                <w:lang w:val="en-US"/>
              </w:rPr>
              <w:t>76325</w:t>
            </w:r>
          </w:p>
        </w:tc>
      </w:tr>
      <w:tr>
        <w:tblPrEx>
          <w:shd w:val="clear" w:color="auto" w:fill="auto"/>
        </w:tblPrEx>
        <w:trPr>
          <w:trHeight w:val="1203" w:hRule="atLeast"/>
        </w:trPr>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6"/>
                <w:szCs w:val="16"/>
              </w:rPr>
              <w:t>Animals used for breeding or tissue collection purposes</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jc w:val="right"/>
            </w:pPr>
          </w:p>
          <w:p>
            <w:pPr>
              <w:pStyle w:val="Table Style 2"/>
              <w:jc w:val="right"/>
            </w:pPr>
            <w:r>
              <w:rPr>
                <w:rtl w:val="0"/>
                <w:lang w:val="en-US"/>
              </w:rPr>
              <w:t>9442</w:t>
            </w:r>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jc w:val="right"/>
            </w:pPr>
            <w:r>
              <w:rPr>
                <w:rtl w:val="0"/>
                <w:lang w:val="en-US"/>
              </w:rPr>
              <w:t>431</w:t>
            </w:r>
          </w:p>
          <w:p>
            <w:pPr>
              <w:pStyle w:val="Table Style 2"/>
              <w:bidi w:val="0"/>
            </w:pPr>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jc w:val="right"/>
            </w:pPr>
            <w:r>
              <w:rPr>
                <w:rtl w:val="0"/>
                <w:lang w:val="en-US"/>
              </w:rPr>
              <w:t>1017</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jc w:val="right"/>
            </w:pPr>
            <w:r>
              <w:rPr>
                <w:rtl w:val="0"/>
                <w:lang w:val="en-US"/>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jc w:val="right"/>
            </w:pPr>
            <w:r>
              <w:rPr>
                <w:rtl w:val="0"/>
                <w:lang w:val="en-US"/>
              </w:rPr>
              <w:t>174</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jc w:val="right"/>
            </w:pPr>
            <w:r>
              <w:rPr>
                <w:rtl w:val="0"/>
                <w:lang w:val="en-US"/>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jc w:val="right"/>
            </w:pPr>
            <w:r>
              <w:rPr>
                <w:rtl w:val="0"/>
                <w:lang w:val="en-US"/>
              </w:rPr>
              <w:t>14</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jc w:val="right"/>
            </w:pPr>
            <w:r>
              <w:rPr>
                <w:rtl w:val="0"/>
                <w:lang w:val="en-US"/>
              </w:rPr>
              <w:t>0</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pPr>
            <w:r>
              <w:rPr>
                <w:b w:val="1"/>
                <w:bCs w:val="1"/>
                <w:rtl w:val="0"/>
                <w:lang w:val="en-US"/>
              </w:rPr>
              <w:t>11078</w:t>
            </w:r>
          </w:p>
        </w:tc>
      </w:tr>
      <w:tr>
        <w:tblPrEx>
          <w:shd w:val="clear" w:color="auto" w:fill="auto"/>
        </w:tblPrEx>
        <w:trPr>
          <w:trHeight w:val="295" w:hRule="atLeast"/>
        </w:trPr>
        <w:tc>
          <w:tcPr>
            <w:tcW w:type="dxa" w:w="1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b w:val="1"/>
                <w:bCs w:val="1"/>
              </w:rPr>
              <w:t>Total</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77527</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5959</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2648</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239</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809</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14</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24</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183</w:t>
            </w:r>
          </w:p>
        </w:tc>
        <w:tc>
          <w:tcPr>
            <w:tcW w:type="dxa" w:w="9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87404</w:t>
            </w:r>
          </w:p>
        </w:tc>
      </w:tr>
    </w:tbl>
    <w:p>
      <w:pPr>
        <w:pStyle w:val="Default"/>
        <w:bidi w:val="0"/>
        <w:spacing w:before="0" w:line="240" w:lineRule="auto"/>
        <w:ind w:left="0" w:right="0" w:firstLine="0"/>
        <w:jc w:val="left"/>
        <w:rPr>
          <w:rFonts w:ascii="Arial" w:cs="Arial" w:hAnsi="Arial" w:eastAsia="Arial"/>
          <w:b w:val="1"/>
          <w:bCs w:val="1"/>
          <w:outline w:val="0"/>
          <w:color w:val="151414"/>
          <w:sz w:val="20"/>
          <w:szCs w:val="20"/>
          <w:shd w:val="clear" w:color="auto" w:fill="feffff"/>
          <w:rtl w:val="0"/>
          <w14:textFill>
            <w14:solidFill>
              <w14:srgbClr w14:val="161515"/>
            </w14:solidFill>
          </w14:textFill>
        </w:rPr>
      </w:pPr>
    </w:p>
    <w:p>
      <w:pPr>
        <w:pStyle w:val="Default"/>
        <w:bidi w:val="0"/>
        <w:spacing w:before="0" w:line="240" w:lineRule="auto"/>
        <w:ind w:left="0" w:right="0" w:firstLine="0"/>
        <w:jc w:val="left"/>
        <w:rPr>
          <w:rFonts w:ascii="Arial" w:cs="Arial" w:hAnsi="Arial" w:eastAsia="Arial"/>
          <w:b w:val="1"/>
          <w:bCs w:val="1"/>
          <w:outline w:val="0"/>
          <w:color w:val="151414"/>
          <w:sz w:val="20"/>
          <w:szCs w:val="20"/>
          <w:shd w:val="clear" w:color="auto" w:fill="feffff"/>
          <w:rtl w:val="0"/>
          <w14:textFill>
            <w14:solidFill>
              <w14:srgbClr w14:val="161515"/>
            </w14:solidFill>
          </w14:textFill>
        </w:rPr>
      </w:pPr>
    </w:p>
    <w:p>
      <w:pPr>
        <w:pStyle w:val="Default"/>
        <w:bidi w:val="0"/>
        <w:spacing w:before="0" w:line="240" w:lineRule="auto"/>
        <w:ind w:left="0" w:right="0" w:firstLine="0"/>
        <w:jc w:val="left"/>
        <w:rPr>
          <w:rFonts w:ascii="Arial" w:cs="Arial" w:hAnsi="Arial" w:eastAsia="Arial"/>
          <w:b w:val="1"/>
          <w:bCs w:val="1"/>
          <w:outline w:val="0"/>
          <w:color w:val="151414"/>
          <w:sz w:val="20"/>
          <w:szCs w:val="20"/>
          <w:shd w:val="clear" w:color="auto" w:fill="feffff"/>
          <w:rtl w:val="0"/>
          <w14:textFill>
            <w14:solidFill>
              <w14:srgbClr w14:val="161515"/>
            </w14:solidFill>
          </w14:textFill>
        </w:rPr>
      </w:pPr>
    </w:p>
    <w:p>
      <w:pPr>
        <w:pStyle w:val="Default"/>
        <w:bidi w:val="0"/>
        <w:spacing w:before="0" w:line="240" w:lineRule="auto"/>
        <w:ind w:left="0" w:right="0" w:firstLine="0"/>
        <w:jc w:val="left"/>
        <w:rPr>
          <w:rFonts w:ascii="Arial" w:cs="Arial" w:hAnsi="Arial" w:eastAsia="Arial"/>
          <w:b w:val="1"/>
          <w:bCs w:val="1"/>
          <w:outline w:val="0"/>
          <w:color w:val="151414"/>
          <w:sz w:val="20"/>
          <w:szCs w:val="20"/>
          <w:shd w:val="clear" w:color="auto" w:fill="feffff"/>
          <w:rtl w:val="0"/>
          <w14:textFill>
            <w14:solidFill>
              <w14:srgbClr w14:val="161515"/>
            </w14:solidFill>
          </w14:textFill>
        </w:rPr>
      </w:pPr>
    </w:p>
    <w:p>
      <w:pPr>
        <w:pStyle w:val="Default"/>
        <w:bidi w:val="0"/>
        <w:spacing w:before="0" w:line="240" w:lineRule="auto"/>
        <w:ind w:left="0" w:right="0" w:firstLine="0"/>
        <w:jc w:val="left"/>
        <w:rPr>
          <w:rFonts w:ascii="Arial" w:cs="Arial" w:hAnsi="Arial" w:eastAsia="Arial"/>
          <w:b w:val="1"/>
          <w:bCs w:val="1"/>
          <w:outline w:val="0"/>
          <w:color w:val="151414"/>
          <w:sz w:val="20"/>
          <w:szCs w:val="20"/>
          <w:shd w:val="clear" w:color="auto" w:fill="feffff"/>
          <w:rtl w:val="0"/>
          <w14:textFill>
            <w14:solidFill>
              <w14:srgbClr w14:val="161515"/>
            </w14:solidFill>
          </w14:textFill>
        </w:rPr>
      </w:pPr>
      <w:r>
        <w:rPr>
          <w:rFonts w:ascii="Arial" w:hAnsi="Arial"/>
          <w:b w:val="1"/>
          <w:bCs w:val="1"/>
          <w:outline w:val="0"/>
          <w:color w:val="151414"/>
          <w:sz w:val="20"/>
          <w:szCs w:val="20"/>
          <w:shd w:val="clear" w:color="auto" w:fill="feffff"/>
          <w:rtl w:val="0"/>
          <w:lang w:val="en-US"/>
          <w14:textFill>
            <w14:solidFill>
              <w14:srgbClr w14:val="161515"/>
            </w14:solidFill>
          </w14:textFill>
        </w:rPr>
        <w:t>Research</w:t>
      </w:r>
    </w:p>
    <w:p>
      <w:pPr>
        <w:pStyle w:val="Default"/>
        <w:bidi w:val="0"/>
        <w:spacing w:before="0" w:line="240" w:lineRule="auto"/>
        <w:ind w:left="0" w:right="0" w:firstLine="0"/>
        <w:jc w:val="left"/>
        <w:rPr>
          <w:rFonts w:ascii="Arial" w:cs="Arial" w:hAnsi="Arial" w:eastAsia="Arial"/>
          <w:b w:val="1"/>
          <w:bCs w:val="1"/>
          <w:outline w:val="0"/>
          <w:color w:val="151414"/>
          <w:sz w:val="20"/>
          <w:szCs w:val="20"/>
          <w:shd w:val="clear" w:color="auto" w:fill="feffff"/>
          <w:rtl w:val="0"/>
          <w14:textFill>
            <w14:solidFill>
              <w14:srgbClr w14:val="161515"/>
            </w14:solidFill>
          </w14:textFill>
        </w:rPr>
      </w:pP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Intermittent fasting changes the gut bacteria activity of mice and increases their ability to recover from nerve damage.</w:t>
      </w:r>
    </w:p>
    <w:p>
      <w:pPr>
        <w:pStyle w:val="Default"/>
        <w:bidi w:val="0"/>
        <w:spacing w:before="0" w:line="240" w:lineRule="auto"/>
        <w:ind w:left="0" w:right="0" w:firstLine="0"/>
        <w:jc w:val="left"/>
        <w:rPr>
          <w:rFonts w:ascii="Arial" w:cs="Arial" w:hAnsi="Arial" w:eastAsia="Arial"/>
          <w:sz w:val="20"/>
          <w:szCs w:val="20"/>
          <w:rtl w:val="0"/>
        </w:rPr>
      </w:pP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The study assessed nerve regeneration of mice where the sciatic nerve, the longest nerve running from the spine down the leg, was crushed. Half of the mice underwent intermittent fasting (by eating as much as they liked followed by not eating at all on alternate days), while the other half were free to eat with no restrictions at all. These diets continued for a period of 10 days or 30 days before their operation, and the mice</w:t>
      </w:r>
      <w:r>
        <w:rPr>
          <w:rFonts w:ascii="Arial" w:hAnsi="Arial" w:hint="default"/>
          <w:sz w:val="20"/>
          <w:szCs w:val="20"/>
          <w:rtl w:val="1"/>
        </w:rPr>
        <w:t>’</w:t>
      </w:r>
      <w:r>
        <w:rPr>
          <w:rFonts w:ascii="Arial" w:hAnsi="Arial"/>
          <w:sz w:val="20"/>
          <w:szCs w:val="20"/>
          <w:rtl w:val="0"/>
          <w:lang w:val="en-US"/>
        </w:rPr>
        <w:t>s recovery was monitored 24 to 72 hours after the nerve was severed.</w:t>
      </w:r>
    </w:p>
    <w:p>
      <w:pPr>
        <w:pStyle w:val="Default"/>
        <w:bidi w:val="0"/>
        <w:spacing w:before="0" w:line="240" w:lineRule="auto"/>
        <w:ind w:left="0" w:right="0" w:firstLine="0"/>
        <w:jc w:val="left"/>
        <w:rPr>
          <w:rFonts w:ascii="Helvetica" w:cs="Helvetica" w:hAnsi="Helvetica" w:eastAsia="Helvetica"/>
          <w:sz w:val="20"/>
          <w:szCs w:val="20"/>
          <w:rtl w:val="0"/>
        </w:rPr>
      </w:pP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Sleep triggered by stress can help mice cope with later anxiety</w:t>
      </w: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Stress boosts a kind of sleep in mice that subsequently relieves anxiety, according to new research that also pinpoints the mechanism responsible.</w:t>
      </w: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Since sleep is similar across mammals, it is likely the same mechanism is triggered in human brains. Uncovering the mechanism could lead to artificial ways to boost its effects, helping to treat persistent stress disorders such as PTSD.</w:t>
      </w:r>
    </w:p>
    <w:p>
      <w:pPr>
        <w:pStyle w:val="Default"/>
        <w:bidi w:val="0"/>
        <w:spacing w:before="0" w:line="240" w:lineRule="auto"/>
        <w:ind w:left="0" w:right="0" w:firstLine="0"/>
        <w:jc w:val="left"/>
        <w:rPr>
          <w:rFonts w:ascii="Arial" w:cs="Arial" w:hAnsi="Arial" w:eastAsia="Arial"/>
          <w:sz w:val="20"/>
          <w:szCs w:val="20"/>
          <w:rtl w:val="0"/>
        </w:rPr>
      </w:pP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Imperial researchers join scientists at some of the UK</w:t>
      </w:r>
      <w:r>
        <w:rPr>
          <w:rFonts w:ascii="Arial" w:hAnsi="Arial" w:hint="default"/>
          <w:sz w:val="20"/>
          <w:szCs w:val="20"/>
          <w:rtl w:val="1"/>
        </w:rPr>
        <w:t>’</w:t>
      </w:r>
      <w:r>
        <w:rPr>
          <w:rFonts w:ascii="Arial" w:hAnsi="Arial"/>
          <w:sz w:val="20"/>
          <w:szCs w:val="20"/>
          <w:rtl w:val="0"/>
          <w:lang w:val="en-US"/>
        </w:rPr>
        <w:t>s leading research institutions as part of a major new consortium to counter bird flu.</w:t>
      </w:r>
    </w:p>
    <w:p>
      <w:pPr>
        <w:pStyle w:val="Default"/>
        <w:bidi w:val="0"/>
        <w:spacing w:before="0" w:line="240" w:lineRule="auto"/>
        <w:ind w:left="0" w:right="0" w:firstLine="0"/>
        <w:jc w:val="left"/>
        <w:rPr>
          <w:rFonts w:ascii="Arial" w:cs="Arial" w:hAnsi="Arial" w:eastAsia="Arial"/>
          <w:sz w:val="20"/>
          <w:szCs w:val="20"/>
          <w:rtl w:val="0"/>
        </w:rPr>
      </w:pP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A SARS-CoV-2 test for bats using faecal samples could boost understanding of how wild animals transmit viruses to other animals and humans.</w:t>
      </w:r>
    </w:p>
    <w:p>
      <w:pPr>
        <w:pStyle w:val="Default"/>
        <w:bidi w:val="0"/>
        <w:spacing w:before="0" w:line="240" w:lineRule="auto"/>
        <w:ind w:left="0" w:right="0" w:firstLine="0"/>
        <w:jc w:val="left"/>
        <w:rPr>
          <w:rFonts w:ascii="Arial" w:cs="Arial" w:hAnsi="Arial" w:eastAsia="Arial"/>
          <w:sz w:val="20"/>
          <w:szCs w:val="20"/>
          <w:rtl w:val="0"/>
        </w:rPr>
      </w:pPr>
    </w:p>
    <w:p>
      <w:pPr>
        <w:pStyle w:val="Default"/>
        <w:bidi w:val="0"/>
        <w:spacing w:before="0" w:after="28" w:line="240" w:lineRule="auto"/>
        <w:ind w:left="0" w:right="0" w:firstLine="0"/>
        <w:jc w:val="left"/>
        <w:rPr>
          <w:rFonts w:ascii="Arial" w:cs="Arial" w:hAnsi="Arial" w:eastAsia="Arial"/>
          <w:sz w:val="20"/>
          <w:szCs w:val="20"/>
          <w:shd w:val="clear" w:color="auto" w:fill="feffff"/>
          <w:rtl w:val="0"/>
        </w:rPr>
      </w:pPr>
      <w:r>
        <w:rPr>
          <w:rStyle w:val="Hyperlink.0"/>
          <w:rFonts w:ascii="Arial" w:cs="Arial" w:hAnsi="Arial" w:eastAsia="Arial"/>
          <w:sz w:val="20"/>
          <w:szCs w:val="20"/>
          <w:shd w:val="clear" w:color="auto" w:fill="feffff"/>
          <w:rtl w:val="0"/>
        </w:rPr>
        <w:fldChar w:fldCharType="begin" w:fldLock="0"/>
      </w:r>
      <w:r>
        <w:rPr>
          <w:rStyle w:val="Hyperlink.0"/>
          <w:rFonts w:ascii="Arial" w:cs="Arial" w:hAnsi="Arial" w:eastAsia="Arial"/>
          <w:sz w:val="20"/>
          <w:szCs w:val="20"/>
          <w:shd w:val="clear" w:color="auto" w:fill="feffff"/>
          <w:rtl w:val="0"/>
        </w:rPr>
        <w:instrText xml:space="preserve"> HYPERLINK "https://www.imperial.ac.uk/news/182410/magic-mushrooms-reset-brains-depressed-patients/"</w:instrText>
      </w:r>
      <w:r>
        <w:rPr>
          <w:rStyle w:val="Hyperlink.0"/>
          <w:rFonts w:ascii="Arial" w:cs="Arial" w:hAnsi="Arial" w:eastAsia="Arial"/>
          <w:sz w:val="20"/>
          <w:szCs w:val="20"/>
          <w:shd w:val="clear" w:color="auto" w:fill="feffff"/>
          <w:rtl w:val="0"/>
        </w:rPr>
        <w:fldChar w:fldCharType="separate" w:fldLock="0"/>
      </w:r>
      <w:r>
        <w:rPr>
          <w:rStyle w:val="Hyperlink.0"/>
          <w:rFonts w:ascii="Arial" w:hAnsi="Arial"/>
          <w:sz w:val="20"/>
          <w:szCs w:val="20"/>
          <w:shd w:val="clear" w:color="auto" w:fill="feffff"/>
          <w:rtl w:val="0"/>
          <w:lang w:val="en-US"/>
        </w:rPr>
        <w:t>https://www.imperial.ac.uk/news/182410/magic-mushrooms-reset-brains-depressed-patients/</w:t>
      </w:r>
      <w:r>
        <w:rPr>
          <w:rFonts w:ascii="Arial" w:cs="Arial" w:hAnsi="Arial" w:eastAsia="Arial"/>
          <w:sz w:val="20"/>
          <w:szCs w:val="20"/>
          <w:shd w:val="clear" w:color="auto" w:fill="feffff"/>
          <w:rtl w:val="0"/>
        </w:rPr>
        <w:fldChar w:fldCharType="end" w:fldLock="0"/>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Magic mushrooms may 'reset' the brains of depressed patients</w:t>
      </w:r>
      <w:r>
        <w:rPr>
          <w:rFonts w:ascii="Helvetica" w:hAnsi="Helvetica"/>
          <w:sz w:val="20"/>
          <w:szCs w:val="20"/>
          <w:rtl w:val="0"/>
          <w:lang w:val="en-US"/>
        </w:rPr>
        <w:t xml:space="preserve"> - </w:t>
      </w:r>
    </w:p>
    <w:p>
      <w:pPr>
        <w:pStyle w:val="Default"/>
        <w:bidi w:val="0"/>
        <w:spacing w:before="0" w:line="240" w:lineRule="auto"/>
        <w:ind w:left="0" w:right="0" w:firstLine="0"/>
        <w:jc w:val="left"/>
        <w:rPr>
          <w:rFonts w:ascii="Helvetica" w:cs="Helvetica" w:hAnsi="Helvetica" w:eastAsia="Helvetica"/>
          <w:sz w:val="20"/>
          <w:szCs w:val="20"/>
          <w:rtl w:val="0"/>
        </w:rPr>
      </w:pPr>
    </w:p>
    <w:p>
      <w:pPr>
        <w:pStyle w:val="Default"/>
        <w:bidi w:val="0"/>
        <w:spacing w:before="0" w:line="240" w:lineRule="auto"/>
        <w:ind w:left="0" w:right="0" w:firstLine="0"/>
        <w:jc w:val="left"/>
        <w:rPr>
          <w:rFonts w:ascii="Helvetica" w:cs="Helvetica" w:hAnsi="Helvetica" w:eastAsia="Helvetica"/>
          <w:sz w:val="20"/>
          <w:szCs w:val="20"/>
          <w:rtl w:val="0"/>
        </w:rPr>
      </w:pPr>
    </w:p>
    <w:p>
      <w:pPr>
        <w:pStyle w:val="Default"/>
        <w:bidi w:val="0"/>
        <w:spacing w:before="0" w:line="240" w:lineRule="auto"/>
        <w:ind w:left="0" w:right="0" w:firstLine="0"/>
        <w:jc w:val="left"/>
        <w:rPr>
          <w:rFonts w:ascii="Helvetica" w:cs="Helvetica" w:hAnsi="Helvetica" w:eastAsia="Helvetica"/>
          <w:sz w:val="20"/>
          <w:szCs w:val="20"/>
          <w:rtl w:val="0"/>
        </w:rPr>
      </w:pPr>
      <w:r>
        <w:rPr>
          <w:rStyle w:val="Hyperlink.0"/>
          <w:rFonts w:ascii="Helvetica" w:cs="Helvetica" w:hAnsi="Helvetica" w:eastAsia="Helvetica"/>
          <w:sz w:val="20"/>
          <w:szCs w:val="20"/>
          <w:rtl w:val="0"/>
        </w:rPr>
        <w:fldChar w:fldCharType="begin" w:fldLock="0"/>
      </w:r>
      <w:r>
        <w:rPr>
          <w:rStyle w:val="Hyperlink.0"/>
          <w:rFonts w:ascii="Helvetica" w:cs="Helvetica" w:hAnsi="Helvetica" w:eastAsia="Helvetica"/>
          <w:sz w:val="20"/>
          <w:szCs w:val="20"/>
          <w:rtl w:val="0"/>
        </w:rPr>
        <w:instrText xml:space="preserve"> HYPERLINK "https://www.youtube.com/watch?v=XgbDWyHsYmU"</w:instrText>
      </w:r>
      <w:r>
        <w:rPr>
          <w:rStyle w:val="Hyperlink.0"/>
          <w:rFonts w:ascii="Helvetica" w:cs="Helvetica" w:hAnsi="Helvetica" w:eastAsia="Helvetica"/>
          <w:sz w:val="20"/>
          <w:szCs w:val="20"/>
          <w:rtl w:val="0"/>
        </w:rPr>
        <w:fldChar w:fldCharType="separate" w:fldLock="0"/>
      </w:r>
      <w:r>
        <w:rPr>
          <w:rStyle w:val="Hyperlink.0"/>
          <w:rFonts w:ascii="Helvetica" w:hAnsi="Helvetica"/>
          <w:sz w:val="20"/>
          <w:szCs w:val="20"/>
          <w:rtl w:val="0"/>
          <w:lang w:val="en-US"/>
        </w:rPr>
        <w:t>https://www.youtube.com/watch?v=XgbDWyHsYmU</w:t>
      </w:r>
      <w:r>
        <w:rPr>
          <w:rFonts w:ascii="Helvetica" w:cs="Helvetica" w:hAnsi="Helvetica" w:eastAsia="Helvetica"/>
          <w:sz w:val="20"/>
          <w:szCs w:val="20"/>
          <w:rtl w:val="0"/>
        </w:rPr>
        <w:fldChar w:fldCharType="end" w:fldLock="0"/>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U tube video </w:t>
      </w:r>
    </w:p>
    <w:p>
      <w:pPr>
        <w:pStyle w:val="Default"/>
        <w:bidi w:val="0"/>
        <w:spacing w:before="0" w:line="240" w:lineRule="auto"/>
        <w:ind w:left="0" w:right="0" w:firstLine="0"/>
        <w:jc w:val="left"/>
        <w:rPr>
          <w:rFonts w:ascii="Helvetica" w:cs="Helvetica" w:hAnsi="Helvetica" w:eastAsia="Helvetica"/>
          <w:outline w:val="0"/>
          <w:color w:val="0e0e0e"/>
          <w:sz w:val="20"/>
          <w:szCs w:val="20"/>
          <w:shd w:val="clear" w:color="auto" w:fill="feffff"/>
          <w:rtl w:val="0"/>
          <w14:textFill>
            <w14:solidFill>
              <w14:srgbClr w14:val="0F0F0F"/>
            </w14:solidFill>
          </w14:textFill>
        </w:rPr>
      </w:pPr>
      <w:r>
        <w:rPr>
          <w:rFonts w:ascii="Helvetica" w:hAnsi="Helvetica"/>
          <w:outline w:val="0"/>
          <w:color w:val="0e0e0e"/>
          <w:sz w:val="20"/>
          <w:szCs w:val="20"/>
          <w:shd w:val="clear" w:color="auto" w:fill="feffff"/>
          <w:rtl w:val="0"/>
          <w:lang w:val="en-US"/>
          <w14:textFill>
            <w14:solidFill>
              <w14:srgbClr w14:val="0F0F0F"/>
            </w14:solidFill>
          </w14:textFill>
        </w:rPr>
        <w:t xml:space="preserve">Magic mushroom drug could improve treatment </w:t>
      </w:r>
    </w:p>
    <w:p>
      <w:pPr>
        <w:pStyle w:val="Default"/>
        <w:bidi w:val="0"/>
        <w:spacing w:before="0" w:line="240" w:lineRule="auto"/>
        <w:ind w:left="0" w:right="0" w:firstLine="0"/>
        <w:jc w:val="left"/>
        <w:rPr>
          <w:rFonts w:ascii="Arial" w:cs="Arial" w:hAnsi="Arial" w:eastAsia="Arial"/>
          <w:sz w:val="20"/>
          <w:szCs w:val="20"/>
          <w:rtl w:val="0"/>
        </w:rPr>
      </w:pPr>
    </w:p>
    <w:p>
      <w:pPr>
        <w:pStyle w:val="Default"/>
        <w:bidi w:val="0"/>
        <w:spacing w:before="0" w:line="240" w:lineRule="auto"/>
        <w:ind w:left="0" w:right="0" w:firstLine="0"/>
        <w:jc w:val="left"/>
        <w:rPr>
          <w:rFonts w:ascii="Helvetica" w:cs="Helvetica" w:hAnsi="Helvetica" w:eastAsia="Helvetica"/>
          <w:outline w:val="0"/>
          <w:color w:val="484848"/>
          <w:sz w:val="20"/>
          <w:szCs w:val="20"/>
          <w:shd w:val="clear" w:color="auto" w:fill="feffff"/>
          <w:rtl w:val="0"/>
          <w14:textFill>
            <w14:solidFill>
              <w14:srgbClr w14:val="494949"/>
            </w14:solidFill>
          </w14:textFill>
        </w:rPr>
      </w:pPr>
      <w:r>
        <w:rPr>
          <w:rFonts w:ascii="Helvetica" w:hAnsi="Helvetica"/>
          <w:outline w:val="0"/>
          <w:color w:val="484848"/>
          <w:sz w:val="20"/>
          <w:szCs w:val="20"/>
          <w:shd w:val="clear" w:color="auto" w:fill="feffff"/>
          <w:rtl w:val="0"/>
          <w14:textFill>
            <w14:solidFill>
              <w14:srgbClr w14:val="494949"/>
            </w14:solidFill>
          </w14:textFill>
        </w:rPr>
        <w:t>9 MAR 2015</w:t>
      </w:r>
    </w:p>
    <w:p>
      <w:pPr>
        <w:pStyle w:val="Default"/>
        <w:bidi w:val="0"/>
        <w:spacing w:before="0" w:after="240" w:line="240" w:lineRule="auto"/>
        <w:ind w:left="0" w:right="0" w:firstLine="0"/>
        <w:jc w:val="left"/>
        <w:rPr>
          <w:rFonts w:ascii="Helvetica" w:cs="Helvetica" w:hAnsi="Helvetica" w:eastAsia="Helvetica"/>
          <w:outline w:val="0"/>
          <w:color w:val="131313"/>
          <w:sz w:val="20"/>
          <w:szCs w:val="20"/>
          <w:shd w:val="clear" w:color="auto" w:fill="feffff"/>
          <w:rtl w:val="0"/>
          <w14:textFill>
            <w14:solidFill>
              <w14:srgbClr w14:val="141414"/>
            </w14:solidFill>
          </w14:textFill>
        </w:rPr>
      </w:pPr>
      <w:r>
        <w:rPr>
          <w:rFonts w:ascii="Helvetica" w:hAnsi="Helvetica"/>
          <w:outline w:val="0"/>
          <w:color w:val="131313"/>
          <w:sz w:val="20"/>
          <w:szCs w:val="20"/>
          <w:shd w:val="clear" w:color="auto" w:fill="feffff"/>
          <w:rtl w:val="0"/>
          <w:lang w:val="en-US"/>
          <w14:textFill>
            <w14:solidFill>
              <w14:srgbClr w14:val="141414"/>
            </w14:solidFill>
          </w14:textFill>
        </w:rPr>
        <w:t>creating a glass "window" in the skulls of mice before damaging their brains with a laser</w:t>
      </w:r>
      <w:r>
        <w:rPr>
          <w:rFonts w:ascii="Helvetica" w:hAnsi="Helvetica"/>
          <w:outline w:val="0"/>
          <w:color w:val="131313"/>
          <w:sz w:val="20"/>
          <w:szCs w:val="20"/>
          <w:shd w:val="clear" w:color="auto" w:fill="feffff"/>
          <w:rtl w:val="0"/>
          <w:lang w:val="en-US"/>
          <w14:textFill>
            <w14:solidFill>
              <w14:srgbClr w14:val="141414"/>
            </w14:solidFill>
          </w14:textFill>
        </w:rPr>
        <w:t>.</w:t>
      </w:r>
    </w:p>
    <w:p>
      <w:pPr>
        <w:pStyle w:val="Default"/>
        <w:bidi w:val="0"/>
        <w:spacing w:before="0" w:line="240" w:lineRule="auto"/>
        <w:ind w:left="0" w:right="0" w:firstLine="0"/>
        <w:jc w:val="left"/>
        <w:rPr>
          <w:rFonts w:ascii="Helvetica" w:cs="Helvetica" w:hAnsi="Helvetica" w:eastAsia="Helvetica"/>
          <w:outline w:val="0"/>
          <w:color w:val="040606"/>
          <w:sz w:val="20"/>
          <w:szCs w:val="20"/>
          <w:rtl w:val="0"/>
          <w14:textFill>
            <w14:solidFill>
              <w14:srgbClr w14:val="040707"/>
            </w14:solidFill>
          </w14:textFill>
        </w:rPr>
      </w:pPr>
      <w:r>
        <w:rPr>
          <w:rFonts w:ascii="Helvetica" w:hAnsi="Helvetica"/>
          <w:outline w:val="0"/>
          <w:color w:val="040606"/>
          <w:sz w:val="20"/>
          <w:szCs w:val="20"/>
          <w:rtl w:val="0"/>
          <w:lang w:val="en-US"/>
          <w14:textFill>
            <w14:solidFill>
              <w14:srgbClr w14:val="040707"/>
            </w14:solidFill>
          </w14:textFill>
        </w:rPr>
        <w:t xml:space="preserve">In 2012 Cruelty Free International (operating as BUAV) went undercover at an animal experiments laboratory at Imperial College London. We uncovered the terrible plight of animals used in research at this </w:t>
      </w:r>
      <w:r>
        <w:rPr>
          <w:rFonts w:ascii="Helvetica" w:hAnsi="Helvetica" w:hint="default"/>
          <w:outline w:val="0"/>
          <w:color w:val="040606"/>
          <w:sz w:val="20"/>
          <w:szCs w:val="20"/>
          <w:rtl w:val="1"/>
          <w:lang w:val="ar-SA" w:bidi="ar-SA"/>
          <w14:textFill>
            <w14:solidFill>
              <w14:srgbClr w14:val="040707"/>
            </w14:solidFill>
          </w14:textFill>
        </w:rPr>
        <w:t>“</w:t>
      </w:r>
      <w:r>
        <w:rPr>
          <w:rFonts w:ascii="Helvetica" w:hAnsi="Helvetica"/>
          <w:outline w:val="0"/>
          <w:color w:val="040606"/>
          <w:sz w:val="20"/>
          <w:szCs w:val="20"/>
          <w:rtl w:val="0"/>
          <w:lang w:val="en-US"/>
          <w14:textFill>
            <w14:solidFill>
              <w14:srgbClr w14:val="040707"/>
            </w14:solidFill>
          </w14:textFill>
        </w:rPr>
        <w:t>world-leading</w:t>
      </w:r>
      <w:r>
        <w:rPr>
          <w:rFonts w:ascii="Helvetica" w:hAnsi="Helvetica" w:hint="default"/>
          <w:outline w:val="0"/>
          <w:color w:val="040606"/>
          <w:sz w:val="20"/>
          <w:szCs w:val="20"/>
          <w:rtl w:val="0"/>
          <w14:textFill>
            <w14:solidFill>
              <w14:srgbClr w14:val="040707"/>
            </w14:solidFill>
          </w14:textFill>
        </w:rPr>
        <w:t xml:space="preserve">” </w:t>
      </w:r>
      <w:r>
        <w:rPr>
          <w:rFonts w:ascii="Helvetica" w:hAnsi="Helvetica"/>
          <w:outline w:val="0"/>
          <w:color w:val="040606"/>
          <w:sz w:val="20"/>
          <w:szCs w:val="20"/>
          <w:rtl w:val="0"/>
          <w14:textFill>
            <w14:solidFill>
              <w14:srgbClr w14:val="040707"/>
            </w14:solidFill>
          </w14:textFill>
        </w:rPr>
        <w:t>UK university.</w:t>
      </w:r>
    </w:p>
    <w:p>
      <w:pPr>
        <w:pStyle w:val="Default"/>
        <w:bidi w:val="0"/>
        <w:spacing w:before="0" w:line="240" w:lineRule="auto"/>
        <w:ind w:left="0" w:right="0" w:firstLine="0"/>
        <w:jc w:val="left"/>
        <w:rPr>
          <w:rFonts w:ascii="Helvetica" w:cs="Helvetica" w:hAnsi="Helvetica" w:eastAsia="Helvetica"/>
          <w:outline w:val="0"/>
          <w:color w:val="040606"/>
          <w:sz w:val="20"/>
          <w:szCs w:val="20"/>
          <w:rtl w:val="0"/>
          <w14:textFill>
            <w14:solidFill>
              <w14:srgbClr w14:val="040707"/>
            </w14:solidFill>
          </w14:textFill>
        </w:rPr>
      </w:pPr>
    </w:p>
    <w:p>
      <w:pPr>
        <w:pStyle w:val="Default"/>
        <w:bidi w:val="0"/>
        <w:spacing w:before="0" w:line="240" w:lineRule="auto"/>
        <w:ind w:left="0" w:right="0" w:firstLine="0"/>
        <w:jc w:val="left"/>
        <w:rPr>
          <w:rFonts w:ascii="Helvetica" w:cs="Helvetica" w:hAnsi="Helvetica" w:eastAsia="Helvetica"/>
          <w:outline w:val="0"/>
          <w:color w:val="d81885"/>
          <w:sz w:val="20"/>
          <w:szCs w:val="20"/>
          <w:rtl w:val="0"/>
          <w14:textFill>
            <w14:solidFill>
              <w14:srgbClr w14:val="D81885"/>
            </w14:solidFill>
          </w14:textFill>
        </w:rPr>
      </w:pPr>
      <w:r>
        <w:rPr>
          <w:rFonts w:ascii="Helvetica" w:hAnsi="Helvetica"/>
          <w:outline w:val="0"/>
          <w:color w:val="d81885"/>
          <w:sz w:val="20"/>
          <w:szCs w:val="20"/>
          <w:rtl w:val="0"/>
          <w:lang w:val="de-DE"/>
          <w14:textFill>
            <w14:solidFill>
              <w14:srgbClr w14:val="D81885"/>
            </w14:solidFill>
          </w14:textFill>
        </w:rPr>
        <w:t>OUR FINDINGS</w:t>
      </w:r>
    </w:p>
    <w:p>
      <w:pPr>
        <w:pStyle w:val="Default"/>
        <w:bidi w:val="0"/>
        <w:spacing w:before="0" w:line="240" w:lineRule="auto"/>
        <w:ind w:left="0" w:right="0" w:firstLine="0"/>
        <w:jc w:val="left"/>
        <w:rPr>
          <w:outline w:val="0"/>
          <w:color w:val="040606"/>
          <w:sz w:val="20"/>
          <w:szCs w:val="20"/>
          <w:rtl w:val="0"/>
          <w14:textFill>
            <w14:solidFill>
              <w14:srgbClr w14:val="040707"/>
            </w14:solidFill>
          </w14:textFill>
        </w:rPr>
      </w:pPr>
      <w:r>
        <w:rPr>
          <w:outline w:val="0"/>
          <w:color w:val="040606"/>
          <w:sz w:val="20"/>
          <w:szCs w:val="20"/>
          <w:rtl w:val="0"/>
          <w:lang w:val="en-US"/>
          <w14:textFill>
            <w14:solidFill>
              <w14:srgbClr w14:val="040707"/>
            </w14:solidFill>
          </w14:textFill>
        </w:rPr>
        <w:t>Our investigator worked for seven months at Imperial College London, ranked as one of the best universities in the world. She documented a catalogue of misery and poor practice shedding new light on the reality of animal experiments in the UK. This included:</w:t>
      </w:r>
    </w:p>
    <w:p>
      <w:pPr>
        <w:pStyle w:val="Default"/>
        <w:numPr>
          <w:ilvl w:val="0"/>
          <w:numId w:val="2"/>
        </w:numPr>
        <w:bidi w:val="0"/>
        <w:spacing w:before="0" w:line="240" w:lineRule="auto"/>
        <w:ind w:right="0"/>
        <w:jc w:val="left"/>
        <w:rPr>
          <w:outline w:val="0"/>
          <w:color w:val="040606"/>
          <w:sz w:val="20"/>
          <w:szCs w:val="20"/>
          <w:rtl w:val="0"/>
          <w:lang w:val="en-US"/>
          <w14:textFill>
            <w14:solidFill>
              <w14:srgbClr w14:val="040707"/>
            </w14:solidFill>
          </w14:textFill>
        </w:rPr>
      </w:pPr>
      <w:r>
        <w:rPr>
          <w:outline w:val="0"/>
          <w:color w:val="040606"/>
          <w:sz w:val="20"/>
          <w:szCs w:val="20"/>
          <w:rtl w:val="0"/>
          <w:lang w:val="en-US"/>
          <w14:textFill>
            <w14:solidFill>
              <w14:srgbClr w14:val="040707"/>
            </w14:solidFill>
          </w14:textFill>
        </w:rPr>
        <w:t>animals who suffered even more than was allowed in the experiment because of staff incompetence and neglect</w:t>
      </w:r>
    </w:p>
    <w:p>
      <w:pPr>
        <w:pStyle w:val="Default"/>
        <w:numPr>
          <w:ilvl w:val="0"/>
          <w:numId w:val="2"/>
        </w:numPr>
        <w:bidi w:val="0"/>
        <w:spacing w:before="0" w:line="240" w:lineRule="auto"/>
        <w:ind w:right="0"/>
        <w:jc w:val="left"/>
        <w:rPr>
          <w:outline w:val="0"/>
          <w:color w:val="040606"/>
          <w:sz w:val="20"/>
          <w:szCs w:val="20"/>
          <w:rtl w:val="0"/>
          <w:lang w:val="en-US"/>
          <w14:textFill>
            <w14:solidFill>
              <w14:srgbClr w14:val="040707"/>
            </w14:solidFill>
          </w14:textFill>
        </w:rPr>
      </w:pPr>
      <w:r>
        <w:rPr>
          <w:outline w:val="0"/>
          <w:color w:val="040606"/>
          <w:sz w:val="20"/>
          <w:szCs w:val="20"/>
          <w:rtl w:val="0"/>
          <w:lang w:val="en-US"/>
          <w14:textFill>
            <w14:solidFill>
              <w14:srgbClr w14:val="040707"/>
            </w14:solidFill>
          </w14:textFill>
        </w:rPr>
        <w:t>a failure to provide adequate anaesthesia and pain relief</w:t>
      </w:r>
    </w:p>
    <w:p>
      <w:pPr>
        <w:pStyle w:val="Default"/>
        <w:numPr>
          <w:ilvl w:val="0"/>
          <w:numId w:val="2"/>
        </w:numPr>
        <w:bidi w:val="0"/>
        <w:spacing w:before="0" w:line="240" w:lineRule="auto"/>
        <w:ind w:right="0"/>
        <w:jc w:val="left"/>
        <w:rPr>
          <w:outline w:val="0"/>
          <w:color w:val="040606"/>
          <w:sz w:val="20"/>
          <w:szCs w:val="20"/>
          <w:rtl w:val="0"/>
          <w:lang w:val="en-US"/>
          <w14:textFill>
            <w14:solidFill>
              <w14:srgbClr w14:val="040707"/>
            </w14:solidFill>
          </w14:textFill>
        </w:rPr>
      </w:pPr>
      <w:r>
        <w:rPr>
          <w:outline w:val="0"/>
          <w:color w:val="040606"/>
          <w:sz w:val="20"/>
          <w:szCs w:val="20"/>
          <w:rtl w:val="0"/>
          <w:lang w:val="en-US"/>
          <w14:textFill>
            <w14:solidFill>
              <w14:srgbClr w14:val="040707"/>
            </w14:solidFill>
          </w14:textFill>
        </w:rPr>
        <w:t>breaches and lack of knowledge of UK Home Office project licences which set out what can be done to the animals used in these experiments</w:t>
      </w:r>
    </w:p>
    <w:p>
      <w:pPr>
        <w:pStyle w:val="Default"/>
        <w:numPr>
          <w:ilvl w:val="0"/>
          <w:numId w:val="2"/>
        </w:numPr>
        <w:bidi w:val="0"/>
        <w:spacing w:before="0" w:line="240" w:lineRule="auto"/>
        <w:ind w:right="0"/>
        <w:jc w:val="left"/>
        <w:rPr>
          <w:outline w:val="0"/>
          <w:color w:val="040606"/>
          <w:sz w:val="20"/>
          <w:szCs w:val="20"/>
          <w:rtl w:val="0"/>
          <w:lang w:val="en-US"/>
          <w14:textFill>
            <w14:solidFill>
              <w14:srgbClr w14:val="040707"/>
            </w14:solidFill>
          </w14:textFill>
        </w:rPr>
      </w:pPr>
      <w:r>
        <w:rPr>
          <w:outline w:val="0"/>
          <w:color w:val="040606"/>
          <w:sz w:val="20"/>
          <w:szCs w:val="20"/>
          <w:rtl w:val="0"/>
          <w:lang w:val="en-US"/>
          <w14:textFill>
            <w14:solidFill>
              <w14:srgbClr w14:val="040707"/>
            </w14:solidFill>
          </w14:textFill>
        </w:rPr>
        <w:t>the shocking way in which animals were killed.</w:t>
      </w:r>
      <w:r>
        <w:rPr>
          <w:outline w:val="0"/>
          <w:color w:val="040606"/>
          <w:sz w:val="20"/>
          <w:szCs w:val="20"/>
          <w:rtl w:val="0"/>
          <w14:textFill>
            <w14:solidFill>
              <w14:srgbClr w14:val="040707"/>
            </w14:solidFill>
          </w14:textFill>
        </w:rPr>
        <w:t>  </w:t>
      </w:r>
    </w:p>
    <w:p>
      <w:pPr>
        <w:pStyle w:val="Default"/>
        <w:bidi w:val="0"/>
        <w:spacing w:before="0" w:line="240" w:lineRule="auto"/>
        <w:ind w:left="0" w:right="0" w:firstLine="0"/>
        <w:jc w:val="left"/>
        <w:rPr>
          <w:rFonts w:ascii="Helvetica" w:cs="Helvetica" w:hAnsi="Helvetica" w:eastAsia="Helvetica"/>
          <w:outline w:val="0"/>
          <w:color w:val="d81885"/>
          <w:sz w:val="20"/>
          <w:szCs w:val="20"/>
          <w:rtl w:val="0"/>
          <w14:textFill>
            <w14:solidFill>
              <w14:srgbClr w14:val="D81885"/>
            </w14:solidFill>
          </w14:textFill>
        </w:rPr>
      </w:pPr>
    </w:p>
    <w:p>
      <w:pPr>
        <w:pStyle w:val="Default"/>
        <w:bidi w:val="0"/>
        <w:spacing w:before="0" w:line="240" w:lineRule="auto"/>
        <w:ind w:left="0" w:right="0" w:firstLine="0"/>
        <w:jc w:val="left"/>
        <w:rPr>
          <w:rFonts w:ascii="Helvetica" w:cs="Helvetica" w:hAnsi="Helvetica" w:eastAsia="Helvetica"/>
          <w:outline w:val="0"/>
          <w:color w:val="d81885"/>
          <w:sz w:val="20"/>
          <w:szCs w:val="20"/>
          <w:rtl w:val="0"/>
          <w14:textFill>
            <w14:solidFill>
              <w14:srgbClr w14:val="D81885"/>
            </w14:solidFill>
          </w14:textFill>
        </w:rPr>
      </w:pPr>
      <w:r>
        <w:rPr>
          <w:rFonts w:ascii="Helvetica" w:hAnsi="Helvetica"/>
          <w:outline w:val="0"/>
          <w:color w:val="d81885"/>
          <w:sz w:val="20"/>
          <w:szCs w:val="20"/>
          <w:rtl w:val="0"/>
          <w:lang w:val="de-DE"/>
          <w14:textFill>
            <w14:solidFill>
              <w14:srgbClr w14:val="D81885"/>
            </w14:solidFill>
          </w14:textFill>
        </w:rPr>
        <w:t>ANIMAL EXPERIMENTS</w:t>
      </w:r>
    </w:p>
    <w:p>
      <w:pPr>
        <w:pStyle w:val="Default"/>
        <w:bidi w:val="0"/>
        <w:spacing w:before="0" w:line="240" w:lineRule="auto"/>
        <w:ind w:left="0" w:right="0" w:firstLine="0"/>
        <w:jc w:val="left"/>
        <w:rPr>
          <w:outline w:val="0"/>
          <w:color w:val="040606"/>
          <w:sz w:val="20"/>
          <w:szCs w:val="20"/>
          <w:rtl w:val="0"/>
          <w14:textFill>
            <w14:solidFill>
              <w14:srgbClr w14:val="040707"/>
            </w14:solidFill>
          </w14:textFill>
        </w:rPr>
      </w:pPr>
      <w:r>
        <w:rPr>
          <w:outline w:val="0"/>
          <w:color w:val="040606"/>
          <w:sz w:val="20"/>
          <w:szCs w:val="20"/>
          <w:rtl w:val="0"/>
          <w:lang w:val="en-US"/>
          <w14:textFill>
            <w14:solidFill>
              <w14:srgbClr w14:val="040707"/>
            </w14:solidFill>
          </w14:textFill>
        </w:rPr>
        <w:t>Research was carried out on mice and rats at Imperial College.</w:t>
      </w:r>
      <w:r>
        <w:rPr>
          <w:outline w:val="0"/>
          <w:color w:val="040606"/>
          <w:sz w:val="20"/>
          <w:szCs w:val="20"/>
          <w:rtl w:val="0"/>
          <w14:textFill>
            <w14:solidFill>
              <w14:srgbClr w14:val="040707"/>
            </w14:solidFill>
          </w14:textFill>
        </w:rPr>
        <w:t xml:space="preserve">  </w:t>
      </w:r>
      <w:r>
        <w:rPr>
          <w:outline w:val="0"/>
          <w:color w:val="040606"/>
          <w:sz w:val="20"/>
          <w:szCs w:val="20"/>
          <w:rtl w:val="0"/>
          <w:lang w:val="en-US"/>
          <w14:textFill>
            <w14:solidFill>
              <w14:srgbClr w14:val="040707"/>
            </w14:solidFill>
          </w14:textFill>
        </w:rPr>
        <w:t>This included inflicting major organ damage and surgical mutilation, or double kidney transplants.</w:t>
      </w:r>
      <w:r>
        <w:rPr>
          <w:outline w:val="0"/>
          <w:color w:val="040606"/>
          <w:sz w:val="20"/>
          <w:szCs w:val="20"/>
          <w:rtl w:val="0"/>
          <w14:textFill>
            <w14:solidFill>
              <w14:srgbClr w14:val="040707"/>
            </w14:solidFill>
          </w14:textFill>
        </w:rPr>
        <w:t> </w:t>
      </w:r>
      <w:r>
        <w:rPr>
          <w:outline w:val="0"/>
          <w:color w:val="040606"/>
          <w:sz w:val="20"/>
          <w:szCs w:val="20"/>
          <w:rtl w:val="0"/>
          <w:lang w:val="en-US"/>
          <w14:textFill>
            <w14:solidFill>
              <w14:srgbClr w14:val="040707"/>
            </w14:solidFill>
          </w14:textFill>
        </w:rPr>
        <w:t>Other animals were forced to suffer invasive surgery where tubes were implanted into their heads so that substances could be injected into their brains.</w:t>
      </w:r>
    </w:p>
    <w:p>
      <w:pPr>
        <w:pStyle w:val="Default"/>
        <w:bidi w:val="0"/>
        <w:spacing w:before="0" w:line="240" w:lineRule="auto"/>
        <w:ind w:left="0" w:right="0" w:firstLine="0"/>
        <w:jc w:val="left"/>
        <w:rPr>
          <w:outline w:val="0"/>
          <w:color w:val="040606"/>
          <w:sz w:val="20"/>
          <w:szCs w:val="20"/>
          <w:rtl w:val="0"/>
          <w14:textFill>
            <w14:solidFill>
              <w14:srgbClr w14:val="040707"/>
            </w14:solidFill>
          </w14:textFill>
        </w:rPr>
      </w:pPr>
      <w:r>
        <w:rPr>
          <w:outline w:val="0"/>
          <w:color w:val="040606"/>
          <w:sz w:val="20"/>
          <w:szCs w:val="20"/>
          <w:rtl w:val="0"/>
          <w:lang w:val="en-US"/>
          <w14:textFill>
            <w14:solidFill>
              <w14:srgbClr w14:val="040707"/>
            </w14:solidFill>
          </w14:textFill>
        </w:rPr>
        <w:t>Some animals were restrained while a long tube was repeatedly forced down their throats and substances injected directly into their stomachs. Others were forced to run on treadmills to avoid electric shocks until they were exhausted.</w:t>
      </w:r>
      <w:r>
        <w:rPr>
          <w:outline w:val="0"/>
          <w:color w:val="040606"/>
          <w:sz w:val="20"/>
          <w:szCs w:val="20"/>
          <w:rtl w:val="0"/>
          <w14:textFill>
            <w14:solidFill>
              <w14:srgbClr w14:val="040707"/>
            </w14:solidFill>
          </w14:textFill>
        </w:rPr>
        <w:t> </w:t>
      </w:r>
    </w:p>
    <w:p>
      <w:pPr>
        <w:pStyle w:val="Default"/>
        <w:bidi w:val="0"/>
        <w:spacing w:before="0" w:line="240" w:lineRule="auto"/>
        <w:ind w:left="0" w:right="0" w:firstLine="0"/>
        <w:jc w:val="left"/>
        <w:rPr>
          <w:rFonts w:ascii="Helvetica" w:cs="Helvetica" w:hAnsi="Helvetica" w:eastAsia="Helvetica"/>
          <w:outline w:val="0"/>
          <w:color w:val="d81885"/>
          <w:sz w:val="20"/>
          <w:szCs w:val="20"/>
          <w:rtl w:val="0"/>
          <w14:textFill>
            <w14:solidFill>
              <w14:srgbClr w14:val="D81885"/>
            </w14:solidFill>
          </w14:textFill>
        </w:rPr>
      </w:pPr>
    </w:p>
    <w:p>
      <w:pPr>
        <w:pStyle w:val="Default"/>
        <w:bidi w:val="0"/>
        <w:spacing w:before="0" w:line="240" w:lineRule="auto"/>
        <w:ind w:left="0" w:right="0" w:firstLine="0"/>
        <w:jc w:val="left"/>
        <w:rPr>
          <w:rFonts w:ascii="Helvetica" w:cs="Helvetica" w:hAnsi="Helvetica" w:eastAsia="Helvetica"/>
          <w:outline w:val="0"/>
          <w:color w:val="d81885"/>
          <w:sz w:val="20"/>
          <w:szCs w:val="20"/>
          <w:rtl w:val="0"/>
          <w14:textFill>
            <w14:solidFill>
              <w14:srgbClr w14:val="D81885"/>
            </w14:solidFill>
          </w14:textFill>
        </w:rPr>
      </w:pPr>
      <w:r>
        <w:rPr>
          <w:rFonts w:ascii="Helvetica" w:hAnsi="Helvetica"/>
          <w:outline w:val="0"/>
          <w:color w:val="d81885"/>
          <w:sz w:val="20"/>
          <w:szCs w:val="20"/>
          <w:rtl w:val="0"/>
          <w:lang w:val="de-DE"/>
          <w14:textFill>
            <w14:solidFill>
              <w14:srgbClr w14:val="D81885"/>
            </w14:solidFill>
          </w14:textFill>
        </w:rPr>
        <w:t>SUFFERING</w:t>
      </w:r>
    </w:p>
    <w:p>
      <w:pPr>
        <w:pStyle w:val="Default"/>
        <w:bidi w:val="0"/>
        <w:spacing w:before="0" w:line="240" w:lineRule="auto"/>
        <w:ind w:left="0" w:right="0" w:firstLine="0"/>
        <w:jc w:val="left"/>
        <w:rPr>
          <w:outline w:val="0"/>
          <w:color w:val="040606"/>
          <w:sz w:val="20"/>
          <w:szCs w:val="20"/>
          <w:rtl w:val="0"/>
          <w14:textFill>
            <w14:solidFill>
              <w14:srgbClr w14:val="040707"/>
            </w14:solidFill>
          </w14:textFill>
        </w:rPr>
      </w:pPr>
      <w:r>
        <w:rPr>
          <w:outline w:val="0"/>
          <w:color w:val="040606"/>
          <w:sz w:val="20"/>
          <w:szCs w:val="20"/>
          <w:rtl w:val="0"/>
          <w:lang w:val="en-US"/>
          <w14:textFill>
            <w14:solidFill>
              <w14:srgbClr w14:val="040707"/>
            </w14:solidFill>
          </w14:textFill>
        </w:rPr>
        <w:t>The animal suffering was, in many cases, severe. Animals were found with weeping or bleeding head and abdomen wounds, diarrhoea, lethargy, hypothermia and extreme weight loss, amongst many other serious symptoms.</w:t>
      </w:r>
    </w:p>
    <w:p>
      <w:pPr>
        <w:pStyle w:val="Default"/>
        <w:bidi w:val="0"/>
        <w:spacing w:before="0" w:line="240" w:lineRule="auto"/>
        <w:ind w:left="0" w:right="0" w:firstLine="0"/>
        <w:jc w:val="left"/>
        <w:rPr>
          <w:outline w:val="0"/>
          <w:color w:val="040606"/>
          <w:sz w:val="20"/>
          <w:szCs w:val="20"/>
          <w:rtl w:val="0"/>
          <w14:textFill>
            <w14:solidFill>
              <w14:srgbClr w14:val="040707"/>
            </w14:solidFill>
          </w14:textFill>
        </w:rPr>
      </w:pPr>
      <w:r>
        <w:rPr>
          <w:outline w:val="0"/>
          <w:color w:val="040606"/>
          <w:sz w:val="20"/>
          <w:szCs w:val="20"/>
          <w:rtl w:val="0"/>
          <w:lang w:val="en-US"/>
          <w14:textFill>
            <w14:solidFill>
              <w14:srgbClr w14:val="040707"/>
            </w14:solidFill>
          </w14:textFill>
        </w:rPr>
        <w:t>Many animals died during or after surgery, and others had to be killed because of the level of their suffering. Methods used to kill the animals included:</w:t>
      </w:r>
    </w:p>
    <w:p>
      <w:pPr>
        <w:pStyle w:val="Default"/>
        <w:numPr>
          <w:ilvl w:val="0"/>
          <w:numId w:val="4"/>
        </w:numPr>
        <w:bidi w:val="0"/>
        <w:spacing w:before="0" w:line="240" w:lineRule="auto"/>
        <w:ind w:right="0"/>
        <w:jc w:val="left"/>
        <w:rPr>
          <w:outline w:val="0"/>
          <w:color w:val="040606"/>
          <w:sz w:val="20"/>
          <w:szCs w:val="20"/>
          <w:rtl w:val="0"/>
          <w:lang w:val="en-US"/>
          <w14:textFill>
            <w14:solidFill>
              <w14:srgbClr w14:val="040707"/>
            </w14:solidFill>
          </w14:textFill>
        </w:rPr>
      </w:pPr>
      <w:r>
        <w:rPr>
          <w:outline w:val="0"/>
          <w:color w:val="040606"/>
          <w:sz w:val="20"/>
          <w:szCs w:val="20"/>
          <w:rtl w:val="0"/>
          <w:lang w:val="en-US"/>
          <w14:textFill>
            <w14:solidFill>
              <w14:srgbClr w14:val="040707"/>
            </w14:solidFill>
          </w14:textFill>
        </w:rPr>
        <w:t>carbon dioxide poisoning in gas chambers</w:t>
      </w:r>
    </w:p>
    <w:p>
      <w:pPr>
        <w:pStyle w:val="Default"/>
        <w:numPr>
          <w:ilvl w:val="0"/>
          <w:numId w:val="4"/>
        </w:numPr>
        <w:bidi w:val="0"/>
        <w:spacing w:before="0" w:line="240" w:lineRule="auto"/>
        <w:ind w:right="0"/>
        <w:jc w:val="left"/>
        <w:rPr>
          <w:outline w:val="0"/>
          <w:color w:val="040606"/>
          <w:sz w:val="20"/>
          <w:szCs w:val="20"/>
          <w:rtl w:val="0"/>
          <w:lang w:val="en-US"/>
          <w14:textFill>
            <w14:solidFill>
              <w14:srgbClr w14:val="040707"/>
            </w14:solidFill>
          </w14:textFill>
        </w:rPr>
      </w:pPr>
      <w:r>
        <w:rPr>
          <w:outline w:val="0"/>
          <w:color w:val="040606"/>
          <w:sz w:val="20"/>
          <w:szCs w:val="20"/>
          <w:rtl w:val="0"/>
          <w:lang w:val="en-US"/>
          <w14:textFill>
            <w14:solidFill>
              <w14:srgbClr w14:val="040707"/>
            </w14:solidFill>
          </w14:textFill>
        </w:rPr>
        <w:t>breaking the animals</w:t>
      </w:r>
      <w:r>
        <w:rPr>
          <w:outline w:val="0"/>
          <w:color w:val="040606"/>
          <w:sz w:val="20"/>
          <w:szCs w:val="20"/>
          <w:rtl w:val="1"/>
          <w14:textFill>
            <w14:solidFill>
              <w14:srgbClr w14:val="040707"/>
            </w14:solidFill>
          </w14:textFill>
        </w:rPr>
        <w:t xml:space="preserve">’ </w:t>
      </w:r>
      <w:r>
        <w:rPr>
          <w:outline w:val="0"/>
          <w:color w:val="040606"/>
          <w:sz w:val="20"/>
          <w:szCs w:val="20"/>
          <w:rtl w:val="0"/>
          <w:lang w:val="sv-SE"/>
          <w14:textFill>
            <w14:solidFill>
              <w14:srgbClr w14:val="040707"/>
            </w14:solidFill>
          </w14:textFill>
        </w:rPr>
        <w:t>necks</w:t>
      </w:r>
    </w:p>
    <w:p>
      <w:pPr>
        <w:pStyle w:val="Default"/>
        <w:numPr>
          <w:ilvl w:val="0"/>
          <w:numId w:val="4"/>
        </w:numPr>
        <w:bidi w:val="0"/>
        <w:spacing w:before="0" w:line="240" w:lineRule="auto"/>
        <w:ind w:right="0"/>
        <w:jc w:val="left"/>
        <w:rPr>
          <w:outline w:val="0"/>
          <w:color w:val="040606"/>
          <w:sz w:val="20"/>
          <w:szCs w:val="20"/>
          <w:rtl w:val="0"/>
          <w:lang w:val="en-US"/>
          <w14:textFill>
            <w14:solidFill>
              <w14:srgbClr w14:val="040707"/>
            </w14:solidFill>
          </w14:textFill>
        </w:rPr>
      </w:pPr>
      <w:r>
        <w:rPr>
          <w:outline w:val="0"/>
          <w:color w:val="040606"/>
          <w:sz w:val="20"/>
          <w:szCs w:val="20"/>
          <w:rtl w:val="0"/>
          <w:lang w:val="en-US"/>
          <w14:textFill>
            <w14:solidFill>
              <w14:srgbClr w14:val="040707"/>
            </w14:solidFill>
          </w14:textFill>
        </w:rPr>
        <w:t>beheading live animals with a guillotine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3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0"/>
        <w:highlight w:val="none"/>
        <w:vertAlign w:val="baseline"/>
      </w:rPr>
    </w:lvl>
    <w:lvl w:ilvl="1">
      <w:start w:val="1"/>
      <w:numFmt w:val="bullet"/>
      <w:suff w:val="tab"/>
      <w:lvlText w:val="◦"/>
      <w:lvlJc w:val="left"/>
      <w:pPr>
        <w:ind w:left="75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2"/>
        <w:highlight w:val="none"/>
        <w:vertAlign w:val="baseline"/>
      </w:rPr>
    </w:lvl>
    <w:lvl w:ilvl="2">
      <w:start w:val="1"/>
      <w:numFmt w:val="bullet"/>
      <w:suff w:val="tab"/>
      <w:lvlText w:val="◦"/>
      <w:lvlJc w:val="left"/>
      <w:pPr>
        <w:ind w:left="97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2"/>
        <w:highlight w:val="none"/>
        <w:vertAlign w:val="baseline"/>
      </w:rPr>
    </w:lvl>
    <w:lvl w:ilvl="3">
      <w:start w:val="1"/>
      <w:numFmt w:val="bullet"/>
      <w:suff w:val="tab"/>
      <w:lvlText w:val="◦"/>
      <w:lvlJc w:val="left"/>
      <w:pPr>
        <w:ind w:left="119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2"/>
        <w:highlight w:val="none"/>
        <w:vertAlign w:val="baseline"/>
      </w:rPr>
    </w:lvl>
    <w:lvl w:ilvl="4">
      <w:start w:val="1"/>
      <w:numFmt w:val="bullet"/>
      <w:suff w:val="tab"/>
      <w:lvlText w:val="◦"/>
      <w:lvlJc w:val="left"/>
      <w:pPr>
        <w:ind w:left="141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2"/>
        <w:highlight w:val="none"/>
        <w:vertAlign w:val="baseline"/>
      </w:rPr>
    </w:lvl>
    <w:lvl w:ilvl="5">
      <w:start w:val="1"/>
      <w:numFmt w:val="bullet"/>
      <w:suff w:val="tab"/>
      <w:lvlText w:val="◦"/>
      <w:lvlJc w:val="left"/>
      <w:pPr>
        <w:ind w:left="163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2"/>
        <w:highlight w:val="none"/>
        <w:vertAlign w:val="baseline"/>
      </w:rPr>
    </w:lvl>
    <w:lvl w:ilvl="6">
      <w:start w:val="1"/>
      <w:numFmt w:val="bullet"/>
      <w:suff w:val="tab"/>
      <w:lvlText w:val="◦"/>
      <w:lvlJc w:val="left"/>
      <w:pPr>
        <w:ind w:left="185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2"/>
        <w:highlight w:val="none"/>
        <w:vertAlign w:val="baseline"/>
      </w:rPr>
    </w:lvl>
    <w:lvl w:ilvl="7">
      <w:start w:val="1"/>
      <w:numFmt w:val="bullet"/>
      <w:suff w:val="tab"/>
      <w:lvlText w:val="◦"/>
      <w:lvlJc w:val="left"/>
      <w:pPr>
        <w:ind w:left="207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2"/>
        <w:highlight w:val="none"/>
        <w:vertAlign w:val="baseline"/>
      </w:rPr>
    </w:lvl>
    <w:lvl w:ilvl="8">
      <w:start w:val="1"/>
      <w:numFmt w:val="bullet"/>
      <w:suff w:val="tab"/>
      <w:lvlText w:val="◦"/>
      <w:lvlJc w:val="left"/>
      <w:pPr>
        <w:ind w:left="229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2"/>
        <w:highlight w:val="none"/>
        <w:vertAlign w:val="baseline"/>
      </w:rPr>
    </w:lvl>
  </w:abstractNum>
  <w:abstractNum w:abstractNumId="2">
    <w:multiLevelType w:val="hybridMultilevel"/>
    <w:numStyleLink w:val="Note Taking"/>
  </w:abstractNum>
  <w:abstractNum w:abstractNumId="3">
    <w:multiLevelType w:val="hybridMultilevel"/>
    <w:styleLink w:val="Note Taking"/>
    <w:lvl w:ilvl="0">
      <w:start w:val="1"/>
      <w:numFmt w:val="bullet"/>
      <w:suff w:val="tab"/>
      <w:lvlText w:val="◦"/>
      <w:lvlJc w:val="left"/>
      <w:pPr>
        <w:ind w:left="53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4"/>
        <w:sz w:val="24"/>
        <w:szCs w:val="24"/>
        <w:highlight w:val="none"/>
        <w:vertAlign w:val="baseline"/>
      </w:rPr>
    </w:lvl>
    <w:lvl w:ilvl="1">
      <w:start w:val="1"/>
      <w:numFmt w:val="bullet"/>
      <w:suff w:val="tab"/>
      <w:lvlText w:val="◦"/>
      <w:lvlJc w:val="left"/>
      <w:pPr>
        <w:ind w:left="75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0"/>
        <w:sz w:val="24"/>
        <w:szCs w:val="24"/>
        <w:highlight w:val="none"/>
        <w:vertAlign w:val="baseline"/>
      </w:rPr>
    </w:lvl>
    <w:lvl w:ilvl="2">
      <w:start w:val="1"/>
      <w:numFmt w:val="bullet"/>
      <w:suff w:val="tab"/>
      <w:lvlText w:val="◦"/>
      <w:lvlJc w:val="left"/>
      <w:pPr>
        <w:ind w:left="97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4"/>
        <w:sz w:val="24"/>
        <w:szCs w:val="24"/>
        <w:highlight w:val="none"/>
        <w:vertAlign w:val="baseline"/>
      </w:rPr>
    </w:lvl>
    <w:lvl w:ilvl="3">
      <w:start w:val="1"/>
      <w:numFmt w:val="bullet"/>
      <w:suff w:val="tab"/>
      <w:lvlText w:val="◦"/>
      <w:lvlJc w:val="left"/>
      <w:pPr>
        <w:ind w:left="119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0"/>
        <w:sz w:val="24"/>
        <w:szCs w:val="24"/>
        <w:highlight w:val="none"/>
        <w:vertAlign w:val="baseline"/>
      </w:rPr>
    </w:lvl>
    <w:lvl w:ilvl="4">
      <w:start w:val="1"/>
      <w:numFmt w:val="bullet"/>
      <w:suff w:val="tab"/>
      <w:lvlText w:val="◦"/>
      <w:lvlJc w:val="left"/>
      <w:pPr>
        <w:ind w:left="141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4"/>
        <w:sz w:val="24"/>
        <w:szCs w:val="24"/>
        <w:highlight w:val="none"/>
        <w:vertAlign w:val="baseline"/>
      </w:rPr>
    </w:lvl>
    <w:lvl w:ilvl="5">
      <w:start w:val="1"/>
      <w:numFmt w:val="bullet"/>
      <w:suff w:val="tab"/>
      <w:lvlText w:val="◦"/>
      <w:lvlJc w:val="left"/>
      <w:pPr>
        <w:ind w:left="163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0"/>
        <w:sz w:val="24"/>
        <w:szCs w:val="24"/>
        <w:highlight w:val="none"/>
        <w:vertAlign w:val="baseline"/>
      </w:rPr>
    </w:lvl>
    <w:lvl w:ilvl="6">
      <w:start w:val="1"/>
      <w:numFmt w:val="bullet"/>
      <w:suff w:val="tab"/>
      <w:lvlText w:val="◦"/>
      <w:lvlJc w:val="left"/>
      <w:pPr>
        <w:ind w:left="185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4"/>
        <w:sz w:val="24"/>
        <w:szCs w:val="24"/>
        <w:highlight w:val="none"/>
        <w:vertAlign w:val="baseline"/>
      </w:rPr>
    </w:lvl>
    <w:lvl w:ilvl="7">
      <w:start w:val="1"/>
      <w:numFmt w:val="bullet"/>
      <w:suff w:val="tab"/>
      <w:lvlText w:val="◦"/>
      <w:lvlJc w:val="left"/>
      <w:pPr>
        <w:ind w:left="207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0"/>
        <w:sz w:val="24"/>
        <w:szCs w:val="24"/>
        <w:highlight w:val="none"/>
        <w:vertAlign w:val="baseline"/>
      </w:rPr>
    </w:lvl>
    <w:lvl w:ilvl="8">
      <w:start w:val="1"/>
      <w:numFmt w:val="bullet"/>
      <w:suff w:val="tab"/>
      <w:lvlText w:val="◦"/>
      <w:lvlJc w:val="left"/>
      <w:pPr>
        <w:ind w:left="2293" w:hanging="313"/>
      </w:pPr>
      <w:rPr>
        <w:rFonts w:ascii="Arial Unicode MS" w:cs="Arial Unicode MS" w:hAnsi="Arial Unicode MS" w:eastAsia="Arial Unicode MS"/>
        <w:b w:val="0"/>
        <w:bCs w:val="0"/>
        <w:i w:val="0"/>
        <w:iCs w:val="0"/>
        <w:caps w:val="0"/>
        <w:smallCaps w:val="0"/>
        <w:strike w:val="0"/>
        <w:dstrike w:val="0"/>
        <w:outline w:val="0"/>
        <w:emboss w:val="0"/>
        <w:imprint w:val="0"/>
        <w:color w:val="040606"/>
        <w:spacing w:val="0"/>
        <w:w w:val="100"/>
        <w:kern w:val="0"/>
        <w:position w:val="4"/>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numbering" w:styleId="Note Taking">
    <w:name w:val="Note Taking"/>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